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88" w:rsidRPr="00EC5E88" w:rsidRDefault="00EC5E88" w:rsidP="00850657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EC5E88">
        <w:rPr>
          <w:rFonts w:ascii="Arial" w:hAnsi="Arial" w:cs="Arial"/>
          <w:b/>
          <w:sz w:val="20"/>
          <w:szCs w:val="20"/>
          <w:lang w:val="en-US"/>
        </w:rPr>
        <w:t>BPC: Annual General Mandate</w:t>
      </w:r>
    </w:p>
    <w:p w:rsidR="00CE390D" w:rsidRPr="00850657" w:rsidRDefault="00850657" w:rsidP="0085065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850657">
        <w:rPr>
          <w:rFonts w:ascii="Arial" w:hAnsi="Arial" w:cs="Arial"/>
          <w:sz w:val="20"/>
          <w:szCs w:val="20"/>
          <w:lang w:val="en-US"/>
        </w:rPr>
        <w:t xml:space="preserve">On April 26, 2017, Vicem Packing Bim Son Joint Stock Company </w:t>
      </w:r>
      <w:r w:rsidR="00994444" w:rsidRPr="00850657">
        <w:rPr>
          <w:rFonts w:ascii="Arial" w:hAnsi="Arial" w:cs="Arial"/>
          <w:sz w:val="20"/>
          <w:szCs w:val="20"/>
          <w:lang w:val="en-US"/>
        </w:rPr>
        <w:t>announced</w:t>
      </w:r>
      <w:r w:rsidR="00EC5E88">
        <w:rPr>
          <w:rFonts w:ascii="Arial" w:hAnsi="Arial" w:cs="Arial"/>
          <w:sz w:val="20"/>
          <w:szCs w:val="20"/>
          <w:lang w:val="en-US"/>
        </w:rPr>
        <w:t xml:space="preserve"> the </w:t>
      </w:r>
      <w:r w:rsidR="00EC5E88" w:rsidRPr="00EC5E88">
        <w:rPr>
          <w:rFonts w:ascii="Arial" w:hAnsi="Arial" w:cs="Arial"/>
          <w:sz w:val="20"/>
          <w:szCs w:val="20"/>
          <w:lang w:val="en-US"/>
        </w:rPr>
        <w:t>Annual General Mandate</w:t>
      </w:r>
      <w:r w:rsidR="00EC5E88">
        <w:rPr>
          <w:rFonts w:ascii="Arial" w:hAnsi="Arial" w:cs="Arial"/>
          <w:sz w:val="20"/>
          <w:szCs w:val="20"/>
          <w:lang w:val="en-US"/>
        </w:rPr>
        <w:t xml:space="preserve"> as follows:</w:t>
      </w:r>
    </w:p>
    <w:p w:rsidR="00850657" w:rsidRPr="00DD3AF5" w:rsidRDefault="008467C6" w:rsidP="00850657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DD3AF5">
        <w:rPr>
          <w:rFonts w:ascii="Arial" w:hAnsi="Arial" w:cs="Arial"/>
          <w:b/>
          <w:sz w:val="20"/>
          <w:szCs w:val="20"/>
          <w:lang w:val="en-US"/>
        </w:rPr>
        <w:t xml:space="preserve">I. General Meeting of Shareholders shall be conducted in </w:t>
      </w:r>
      <w:r w:rsidR="00994444" w:rsidRPr="00DD3AF5">
        <w:rPr>
          <w:rFonts w:ascii="Arial" w:hAnsi="Arial" w:cs="Arial"/>
          <w:b/>
          <w:sz w:val="20"/>
          <w:szCs w:val="20"/>
          <w:lang w:val="en-US"/>
        </w:rPr>
        <w:t>accordance</w:t>
      </w:r>
      <w:r w:rsidRPr="00DD3AF5">
        <w:rPr>
          <w:rFonts w:ascii="Arial" w:hAnsi="Arial" w:cs="Arial"/>
          <w:b/>
          <w:sz w:val="20"/>
          <w:szCs w:val="20"/>
          <w:lang w:val="en-US"/>
        </w:rPr>
        <w:t xml:space="preserve"> with provisions specified in the company charter and current legal regulations. </w:t>
      </w:r>
    </w:p>
    <w:p w:rsidR="008467C6" w:rsidRPr="00DD3AF5" w:rsidRDefault="008467C6" w:rsidP="00850657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DD3AF5">
        <w:rPr>
          <w:rFonts w:ascii="Arial" w:hAnsi="Arial" w:cs="Arial"/>
          <w:b/>
          <w:sz w:val="20"/>
          <w:szCs w:val="20"/>
          <w:lang w:val="en-US"/>
        </w:rPr>
        <w:t xml:space="preserve">II. To approve report from Executive Director, report on operations of Board of </w:t>
      </w:r>
      <w:r w:rsidR="00994444" w:rsidRPr="00DD3AF5">
        <w:rPr>
          <w:rFonts w:ascii="Arial" w:hAnsi="Arial" w:cs="Arial"/>
          <w:b/>
          <w:sz w:val="20"/>
          <w:szCs w:val="20"/>
          <w:lang w:val="en-US"/>
        </w:rPr>
        <w:t>Directors;</w:t>
      </w:r>
      <w:r w:rsidRPr="00DD3AF5">
        <w:rPr>
          <w:rFonts w:ascii="Arial" w:hAnsi="Arial" w:cs="Arial"/>
          <w:b/>
          <w:sz w:val="20"/>
          <w:szCs w:val="20"/>
          <w:lang w:val="en-US"/>
        </w:rPr>
        <w:t xml:space="preserve"> report on supervision result of Board of Supervisors in 2016. </w:t>
      </w:r>
    </w:p>
    <w:p w:rsidR="008467C6" w:rsidRPr="00DD3AF5" w:rsidRDefault="008467C6" w:rsidP="00850657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DD3AF5">
        <w:rPr>
          <w:rFonts w:ascii="Arial" w:hAnsi="Arial" w:cs="Arial"/>
          <w:b/>
          <w:sz w:val="20"/>
          <w:szCs w:val="20"/>
          <w:lang w:val="en-US"/>
        </w:rPr>
        <w:t xml:space="preserve">III. General Meeting of Shareholders agreed to vote the following: </w:t>
      </w:r>
    </w:p>
    <w:p w:rsidR="0007307C" w:rsidRPr="00DD3AF5" w:rsidRDefault="0007307C" w:rsidP="00850657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DD3AF5">
        <w:rPr>
          <w:rFonts w:ascii="Arial" w:hAnsi="Arial" w:cs="Arial"/>
          <w:b/>
          <w:sz w:val="20"/>
          <w:szCs w:val="20"/>
          <w:lang w:val="en-US"/>
        </w:rPr>
        <w:t>1 Production and business result in 2016</w:t>
      </w:r>
    </w:p>
    <w:p w:rsidR="0007307C" w:rsidRPr="00DD3AF5" w:rsidRDefault="0007307C" w:rsidP="00850657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DD3AF5">
        <w:rPr>
          <w:rFonts w:ascii="Arial" w:hAnsi="Arial" w:cs="Arial"/>
          <w:b/>
          <w:sz w:val="20"/>
          <w:szCs w:val="20"/>
          <w:lang w:val="en-US"/>
        </w:rPr>
        <w:t xml:space="preserve">1.1 2016 Audited financial statements with some main indicators as follows: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094"/>
        <w:gridCol w:w="1465"/>
        <w:gridCol w:w="1330"/>
      </w:tblGrid>
      <w:tr w:rsidR="00D90280" w:rsidRPr="00EE65BC" w:rsidTr="00EE65BC">
        <w:tc>
          <w:tcPr>
            <w:tcW w:w="2376" w:type="dxa"/>
            <w:vMerge w:val="restart"/>
            <w:vAlign w:val="center"/>
          </w:tcPr>
          <w:p w:rsidR="00D90280" w:rsidRPr="00EE65BC" w:rsidRDefault="00D90280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560" w:type="dxa"/>
            <w:vMerge w:val="restart"/>
            <w:vAlign w:val="center"/>
          </w:tcPr>
          <w:p w:rsidR="00D90280" w:rsidRPr="00EE65BC" w:rsidRDefault="00D90280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Unit</w:t>
            </w:r>
          </w:p>
        </w:tc>
        <w:tc>
          <w:tcPr>
            <w:tcW w:w="1417" w:type="dxa"/>
            <w:vMerge w:val="restart"/>
            <w:vAlign w:val="center"/>
          </w:tcPr>
          <w:p w:rsidR="00D90280" w:rsidRPr="00EE65BC" w:rsidRDefault="00D90280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Resolution of GMS 2016</w:t>
            </w:r>
          </w:p>
        </w:tc>
        <w:tc>
          <w:tcPr>
            <w:tcW w:w="1094" w:type="dxa"/>
            <w:vMerge w:val="restart"/>
            <w:vAlign w:val="center"/>
          </w:tcPr>
          <w:p w:rsidR="00D90280" w:rsidRPr="00EE65BC" w:rsidRDefault="00D90280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Reached</w:t>
            </w:r>
          </w:p>
        </w:tc>
        <w:tc>
          <w:tcPr>
            <w:tcW w:w="2795" w:type="dxa"/>
            <w:gridSpan w:val="2"/>
            <w:vAlign w:val="center"/>
          </w:tcPr>
          <w:p w:rsidR="00D90280" w:rsidRPr="00EE65BC" w:rsidRDefault="00D90280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Comparison (%)</w:t>
            </w:r>
          </w:p>
        </w:tc>
      </w:tr>
      <w:tr w:rsidR="00D90280" w:rsidRPr="00EE65BC" w:rsidTr="00EE65BC">
        <w:tc>
          <w:tcPr>
            <w:tcW w:w="2376" w:type="dxa"/>
            <w:vMerge/>
            <w:vAlign w:val="center"/>
          </w:tcPr>
          <w:p w:rsidR="00D90280" w:rsidRPr="00EE65BC" w:rsidRDefault="00D90280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D90280" w:rsidRPr="00EE65BC" w:rsidRDefault="00D90280" w:rsidP="00EE65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0280" w:rsidRPr="00EE65BC" w:rsidRDefault="00D90280" w:rsidP="00EE65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vMerge/>
            <w:vAlign w:val="center"/>
          </w:tcPr>
          <w:p w:rsidR="00D90280" w:rsidRPr="00EE65BC" w:rsidRDefault="00D90280" w:rsidP="00EE65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vAlign w:val="center"/>
          </w:tcPr>
          <w:p w:rsidR="00D90280" w:rsidRPr="00EE65BC" w:rsidRDefault="00D90280" w:rsidP="00EE65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Resolution</w:t>
            </w:r>
          </w:p>
        </w:tc>
        <w:tc>
          <w:tcPr>
            <w:tcW w:w="1330" w:type="dxa"/>
            <w:vAlign w:val="center"/>
          </w:tcPr>
          <w:p w:rsidR="00D90280" w:rsidRPr="00EE65BC" w:rsidRDefault="00D90280" w:rsidP="00EE65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2016</w:t>
            </w:r>
          </w:p>
        </w:tc>
      </w:tr>
      <w:tr w:rsidR="0007307C" w:rsidRPr="00EE65BC" w:rsidTr="00EE65BC">
        <w:tc>
          <w:tcPr>
            <w:tcW w:w="2376" w:type="dxa"/>
            <w:vAlign w:val="center"/>
          </w:tcPr>
          <w:p w:rsidR="0007307C" w:rsidRPr="00EE65BC" w:rsidRDefault="00994444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Production</w:t>
            </w:r>
          </w:p>
        </w:tc>
        <w:tc>
          <w:tcPr>
            <w:tcW w:w="1560" w:type="dxa"/>
            <w:vAlign w:val="center"/>
          </w:tcPr>
          <w:p w:rsidR="0007307C" w:rsidRPr="00EE65BC" w:rsidRDefault="00EE65BC" w:rsidP="00EE65BC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Million</w:t>
            </w:r>
            <w:r w:rsidR="00D53CBD"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 packs</w:t>
            </w:r>
          </w:p>
        </w:tc>
        <w:tc>
          <w:tcPr>
            <w:tcW w:w="1417" w:type="dxa"/>
            <w:vAlign w:val="center"/>
          </w:tcPr>
          <w:p w:rsidR="0007307C" w:rsidRPr="00EE65BC" w:rsidRDefault="0007307C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53</w:t>
            </w:r>
            <w:r w:rsidR="00D53CBD" w:rsidRPr="00EE65BC">
              <w:rPr>
                <w:rFonts w:ascii="Arial" w:hAnsi="Arial" w:cs="Arial"/>
                <w:sz w:val="20"/>
                <w:szCs w:val="20"/>
              </w:rPr>
              <w:t>.</w:t>
            </w:r>
            <w:r w:rsidRPr="00EE65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4" w:type="dxa"/>
            <w:vAlign w:val="center"/>
          </w:tcPr>
          <w:p w:rsidR="0007307C" w:rsidRPr="00EE65BC" w:rsidRDefault="0007307C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61</w:t>
            </w:r>
            <w:r w:rsidR="00D53CBD" w:rsidRPr="00EE65BC">
              <w:rPr>
                <w:rFonts w:ascii="Arial" w:hAnsi="Arial" w:cs="Arial"/>
                <w:sz w:val="20"/>
                <w:szCs w:val="20"/>
              </w:rPr>
              <w:t>.</w:t>
            </w:r>
            <w:r w:rsidRPr="00EE65B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65" w:type="dxa"/>
            <w:vAlign w:val="center"/>
          </w:tcPr>
          <w:p w:rsidR="0007307C" w:rsidRPr="00EE65BC" w:rsidRDefault="0007307C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115</w:t>
            </w:r>
            <w:r w:rsidR="00D53CBD" w:rsidRPr="00EE65BC">
              <w:rPr>
                <w:rFonts w:ascii="Arial" w:hAnsi="Arial" w:cs="Arial"/>
                <w:sz w:val="20"/>
                <w:szCs w:val="20"/>
              </w:rPr>
              <w:t>.</w:t>
            </w:r>
            <w:r w:rsidRPr="00EE65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  <w:vAlign w:val="center"/>
          </w:tcPr>
          <w:p w:rsidR="0007307C" w:rsidRPr="00EE65BC" w:rsidRDefault="0007307C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115</w:t>
            </w:r>
            <w:r w:rsidR="00D53CBD" w:rsidRPr="00EE65BC">
              <w:rPr>
                <w:rFonts w:ascii="Arial" w:hAnsi="Arial" w:cs="Arial"/>
                <w:sz w:val="20"/>
                <w:szCs w:val="20"/>
              </w:rPr>
              <w:t>.</w:t>
            </w:r>
            <w:r w:rsidRPr="00EE65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53CBD" w:rsidRPr="00EE65BC" w:rsidTr="00EE65BC">
        <w:tc>
          <w:tcPr>
            <w:tcW w:w="2376" w:type="dxa"/>
            <w:vAlign w:val="center"/>
          </w:tcPr>
          <w:p w:rsidR="00D53CBD" w:rsidRPr="00EE65BC" w:rsidRDefault="00D53CBD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Consumption</w:t>
            </w:r>
          </w:p>
        </w:tc>
        <w:tc>
          <w:tcPr>
            <w:tcW w:w="1560" w:type="dxa"/>
            <w:vAlign w:val="center"/>
          </w:tcPr>
          <w:p w:rsidR="00D53CBD" w:rsidRPr="00EE65BC" w:rsidRDefault="00EE65BC" w:rsidP="00EE65BC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Million</w:t>
            </w:r>
            <w:r w:rsidR="00D53CBD"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 packs</w:t>
            </w:r>
          </w:p>
        </w:tc>
        <w:tc>
          <w:tcPr>
            <w:tcW w:w="1417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53.3</w:t>
            </w:r>
          </w:p>
        </w:tc>
        <w:tc>
          <w:tcPr>
            <w:tcW w:w="1094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60.78</w:t>
            </w:r>
          </w:p>
        </w:tc>
        <w:tc>
          <w:tcPr>
            <w:tcW w:w="1465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330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114.1</w:t>
            </w:r>
          </w:p>
        </w:tc>
      </w:tr>
      <w:tr w:rsidR="00D53CBD" w:rsidRPr="00EE65BC" w:rsidTr="00EE65BC">
        <w:tc>
          <w:tcPr>
            <w:tcW w:w="2376" w:type="dxa"/>
            <w:vAlign w:val="center"/>
          </w:tcPr>
          <w:p w:rsidR="00D53CBD" w:rsidRPr="00EE65BC" w:rsidRDefault="00D53CBD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Revenue</w:t>
            </w:r>
          </w:p>
        </w:tc>
        <w:tc>
          <w:tcPr>
            <w:tcW w:w="1560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1417" w:type="dxa"/>
            <w:vAlign w:val="center"/>
          </w:tcPr>
          <w:p w:rsidR="00D53CBD" w:rsidRPr="00EE65BC" w:rsidRDefault="00F645C8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295</w:t>
            </w: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D53CBD" w:rsidRPr="00EE65BC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094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330</w:t>
            </w:r>
            <w:r w:rsidR="00F645C8" w:rsidRPr="00EE65B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E65BC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1465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330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112.5</w:t>
            </w:r>
          </w:p>
        </w:tc>
      </w:tr>
      <w:tr w:rsidR="00D53CBD" w:rsidRPr="00EE65BC" w:rsidTr="00EE65BC">
        <w:tc>
          <w:tcPr>
            <w:tcW w:w="2376" w:type="dxa"/>
            <w:vAlign w:val="center"/>
          </w:tcPr>
          <w:p w:rsidR="00D53CBD" w:rsidRPr="00EE65BC" w:rsidRDefault="00D53CBD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Production cost</w:t>
            </w:r>
          </w:p>
        </w:tc>
        <w:tc>
          <w:tcPr>
            <w:tcW w:w="1560" w:type="dxa"/>
            <w:vAlign w:val="center"/>
          </w:tcPr>
          <w:p w:rsidR="00D53CBD" w:rsidRPr="00EE65BC" w:rsidRDefault="00EE65BC" w:rsidP="00EE65BC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Million</w:t>
            </w:r>
            <w:r w:rsidR="00D53CBD"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 packs</w:t>
            </w:r>
          </w:p>
        </w:tc>
        <w:tc>
          <w:tcPr>
            <w:tcW w:w="1417" w:type="dxa"/>
            <w:vAlign w:val="center"/>
          </w:tcPr>
          <w:p w:rsidR="00D53CBD" w:rsidRPr="00EE65BC" w:rsidRDefault="0017227C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4</w:t>
            </w: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D53CBD" w:rsidRPr="00EE65BC"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1094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4</w:t>
            </w:r>
            <w:r w:rsidR="0017227C" w:rsidRPr="00EE65B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E65BC"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1465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98.8</w:t>
            </w:r>
          </w:p>
        </w:tc>
        <w:tc>
          <w:tcPr>
            <w:tcW w:w="1330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95.2</w:t>
            </w:r>
          </w:p>
        </w:tc>
      </w:tr>
      <w:tr w:rsidR="00D53CBD" w:rsidRPr="00EE65BC" w:rsidTr="00EE65BC">
        <w:tc>
          <w:tcPr>
            <w:tcW w:w="2376" w:type="dxa"/>
            <w:vAlign w:val="center"/>
          </w:tcPr>
          <w:p w:rsidR="00D53CBD" w:rsidRPr="00EE65BC" w:rsidRDefault="00D53CBD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Profit before tax</w:t>
            </w:r>
          </w:p>
        </w:tc>
        <w:tc>
          <w:tcPr>
            <w:tcW w:w="1560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1417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13</w:t>
            </w:r>
            <w:r w:rsidR="0017227C" w:rsidRPr="00EE65B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E65B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94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21</w:t>
            </w:r>
            <w:r w:rsidR="0017227C" w:rsidRPr="00EE65B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E65BC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465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153.6</w:t>
            </w:r>
          </w:p>
        </w:tc>
        <w:tc>
          <w:tcPr>
            <w:tcW w:w="1330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156.8</w:t>
            </w:r>
          </w:p>
        </w:tc>
      </w:tr>
      <w:tr w:rsidR="00D53CBD" w:rsidRPr="00EE65BC" w:rsidTr="00EE65BC">
        <w:tc>
          <w:tcPr>
            <w:tcW w:w="2376" w:type="dxa"/>
            <w:vAlign w:val="center"/>
          </w:tcPr>
          <w:p w:rsidR="00D53CBD" w:rsidRPr="00EE65BC" w:rsidRDefault="00D53CBD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Payment to budget</w:t>
            </w:r>
          </w:p>
        </w:tc>
        <w:tc>
          <w:tcPr>
            <w:tcW w:w="1560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1417" w:type="dxa"/>
            <w:vAlign w:val="center"/>
          </w:tcPr>
          <w:p w:rsidR="00D53CBD" w:rsidRPr="00EE65BC" w:rsidRDefault="00F9584E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12</w:t>
            </w: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D53CBD" w:rsidRPr="00EE65BC"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1094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12</w:t>
            </w:r>
            <w:r w:rsidR="00F9584E" w:rsidRPr="00EE65B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E65BC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465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101.1</w:t>
            </w:r>
          </w:p>
        </w:tc>
        <w:tc>
          <w:tcPr>
            <w:tcW w:w="1330" w:type="dxa"/>
            <w:vAlign w:val="center"/>
          </w:tcPr>
          <w:p w:rsidR="00D53CBD" w:rsidRPr="00EE65BC" w:rsidRDefault="00D53CBD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133.4</w:t>
            </w:r>
          </w:p>
        </w:tc>
      </w:tr>
    </w:tbl>
    <w:p w:rsidR="0007307C" w:rsidRPr="00DD3AF5" w:rsidRDefault="0007307C" w:rsidP="00850657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DD3AF5">
        <w:rPr>
          <w:rFonts w:ascii="Arial" w:hAnsi="Arial" w:cs="Arial"/>
          <w:b/>
          <w:sz w:val="20"/>
          <w:szCs w:val="20"/>
          <w:lang w:val="en-US"/>
        </w:rPr>
        <w:t xml:space="preserve">1.2 </w:t>
      </w:r>
      <w:r w:rsidR="008C520B" w:rsidRPr="00DD3AF5">
        <w:rPr>
          <w:rFonts w:ascii="Arial" w:hAnsi="Arial" w:cs="Arial"/>
          <w:b/>
          <w:sz w:val="20"/>
          <w:szCs w:val="20"/>
          <w:lang w:val="en-US"/>
        </w:rPr>
        <w:t xml:space="preserve">Auditing 2016 financial statements </w:t>
      </w:r>
    </w:p>
    <w:p w:rsidR="008C520B" w:rsidRDefault="008C520B" w:rsidP="0085065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company selected An Viet Auditing Company to audit the 2016 financial statements in </w:t>
      </w:r>
      <w:r w:rsidR="00994444">
        <w:rPr>
          <w:rFonts w:ascii="Arial" w:hAnsi="Arial" w:cs="Arial"/>
          <w:sz w:val="20"/>
          <w:szCs w:val="20"/>
          <w:lang w:val="en-US"/>
        </w:rPr>
        <w:t>accordance</w:t>
      </w:r>
      <w:r>
        <w:rPr>
          <w:rFonts w:ascii="Arial" w:hAnsi="Arial" w:cs="Arial"/>
          <w:sz w:val="20"/>
          <w:szCs w:val="20"/>
          <w:lang w:val="en-US"/>
        </w:rPr>
        <w:t xml:space="preserve"> with the Resolution of General Meeting of Shareholders in 2016. </w:t>
      </w:r>
    </w:p>
    <w:p w:rsidR="008C520B" w:rsidRDefault="008C520B" w:rsidP="0085065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General Meeting of Shareholders </w:t>
      </w:r>
      <w:r w:rsidR="00994444">
        <w:rPr>
          <w:rFonts w:ascii="Arial" w:hAnsi="Arial" w:cs="Arial"/>
          <w:sz w:val="20"/>
          <w:szCs w:val="20"/>
          <w:lang w:val="en-US"/>
        </w:rPr>
        <w:t>listened to the opinion of M</w:t>
      </w:r>
      <w:r>
        <w:rPr>
          <w:rFonts w:ascii="Arial" w:hAnsi="Arial" w:cs="Arial"/>
          <w:sz w:val="20"/>
          <w:szCs w:val="20"/>
          <w:lang w:val="en-US"/>
        </w:rPr>
        <w:t xml:space="preserve">s. Tran Thi Minh Anh, Deputy General Director of Vietnam Cement Industry Corporation. She </w:t>
      </w:r>
      <w:r w:rsidR="006D79DB">
        <w:rPr>
          <w:rFonts w:ascii="Arial" w:hAnsi="Arial" w:cs="Arial"/>
          <w:sz w:val="20"/>
          <w:szCs w:val="20"/>
          <w:lang w:val="en-US"/>
        </w:rPr>
        <w:t xml:space="preserve">highly appreciated the </w:t>
      </w:r>
      <w:r w:rsidR="00336DD6">
        <w:rPr>
          <w:rFonts w:ascii="Arial" w:hAnsi="Arial" w:cs="Arial"/>
          <w:sz w:val="20"/>
          <w:szCs w:val="20"/>
          <w:lang w:val="en-US"/>
        </w:rPr>
        <w:t>management</w:t>
      </w:r>
      <w:r w:rsidR="006D79DB">
        <w:rPr>
          <w:rFonts w:ascii="Arial" w:hAnsi="Arial" w:cs="Arial"/>
          <w:sz w:val="20"/>
          <w:szCs w:val="20"/>
          <w:lang w:val="en-US"/>
        </w:rPr>
        <w:t xml:space="preserve"> by Board of Directors and Board of Management of the company in 2016. All results gained in 2016 exceeded indicators set in resolution of General Meeting of Shareholders. </w:t>
      </w:r>
    </w:p>
    <w:p w:rsidR="00FE38CE" w:rsidRPr="00681BE5" w:rsidRDefault="00FE38CE" w:rsidP="00850657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681BE5">
        <w:rPr>
          <w:rFonts w:ascii="Arial" w:hAnsi="Arial" w:cs="Arial"/>
          <w:b/>
          <w:sz w:val="20"/>
          <w:szCs w:val="20"/>
          <w:lang w:val="en-US"/>
        </w:rPr>
        <w:t>1.3 To pay remuneration to Board of Directors, Board of Supervisors and Secretary of the company</w:t>
      </w:r>
      <w:r w:rsidR="000530E7" w:rsidRPr="00681BE5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:rsidR="000530E7" w:rsidRDefault="000530E7" w:rsidP="0085065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company paid remuneration to Board of Directors, Board of Supervisors and Secretary in accordance with the Resolution </w:t>
      </w:r>
      <w:r w:rsidR="00336DD6">
        <w:rPr>
          <w:rFonts w:ascii="Arial" w:hAnsi="Arial" w:cs="Arial"/>
          <w:sz w:val="20"/>
          <w:szCs w:val="20"/>
          <w:lang w:val="en-US"/>
        </w:rPr>
        <w:t>of</w:t>
      </w:r>
      <w:r>
        <w:rPr>
          <w:rFonts w:ascii="Arial" w:hAnsi="Arial" w:cs="Arial"/>
          <w:sz w:val="20"/>
          <w:szCs w:val="20"/>
          <w:lang w:val="en-US"/>
        </w:rPr>
        <w:t xml:space="preserve"> General Meeting of Shareholders in 2016 with the total amount of VND 420,000,000. </w:t>
      </w:r>
    </w:p>
    <w:p w:rsidR="000530E7" w:rsidRDefault="000530E7" w:rsidP="0085065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8316C8"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hAnsi="Arial" w:cs="Arial"/>
          <w:sz w:val="20"/>
          <w:szCs w:val="20"/>
          <w:lang w:val="en-US"/>
        </w:rPr>
        <w:t>eeting voted with 107 votes of approval, equaling to 100</w:t>
      </w:r>
      <w:r w:rsidR="00336DD6">
        <w:rPr>
          <w:rFonts w:ascii="Arial" w:hAnsi="Arial" w:cs="Arial"/>
          <w:sz w:val="20"/>
          <w:szCs w:val="20"/>
          <w:lang w:val="en-US"/>
        </w:rPr>
        <w:t>% (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with 2,635,140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shares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, equaling to 100%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of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 shares having voting right attending the Meeting)</w:t>
      </w:r>
      <w:r w:rsidR="00E87318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E87318" w:rsidRPr="00681BE5" w:rsidRDefault="00E87318" w:rsidP="00850657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681BE5">
        <w:rPr>
          <w:rFonts w:ascii="Arial" w:hAnsi="Arial" w:cs="Arial"/>
          <w:b/>
          <w:sz w:val="20"/>
          <w:szCs w:val="20"/>
          <w:lang w:val="en-US"/>
        </w:rPr>
        <w:t xml:space="preserve">2. Profit </w:t>
      </w:r>
      <w:r w:rsidR="00336DD6" w:rsidRPr="00681BE5">
        <w:rPr>
          <w:rFonts w:ascii="Arial" w:hAnsi="Arial" w:cs="Arial"/>
          <w:b/>
          <w:sz w:val="20"/>
          <w:szCs w:val="20"/>
          <w:lang w:val="en-US"/>
        </w:rPr>
        <w:t>distribution</w:t>
      </w:r>
      <w:r w:rsidRPr="00681BE5">
        <w:rPr>
          <w:rFonts w:ascii="Arial" w:hAnsi="Arial" w:cs="Arial"/>
          <w:b/>
          <w:sz w:val="20"/>
          <w:szCs w:val="20"/>
          <w:lang w:val="en-US"/>
        </w:rPr>
        <w:t xml:space="preserve"> in </w:t>
      </w:r>
      <w:r w:rsidR="008316C8" w:rsidRPr="00681BE5">
        <w:rPr>
          <w:rFonts w:ascii="Arial" w:hAnsi="Arial" w:cs="Arial"/>
          <w:b/>
          <w:sz w:val="20"/>
          <w:szCs w:val="20"/>
          <w:lang w:val="en-US"/>
        </w:rPr>
        <w:t xml:space="preserve">2016: </w:t>
      </w:r>
    </w:p>
    <w:p w:rsidR="008316C8" w:rsidRPr="008316C8" w:rsidRDefault="008316C8" w:rsidP="008316C8">
      <w:pPr>
        <w:spacing w:before="120" w:after="120"/>
        <w:jc w:val="right"/>
        <w:rPr>
          <w:rFonts w:ascii="Arial" w:hAnsi="Arial" w:cs="Arial"/>
          <w:i/>
          <w:sz w:val="20"/>
          <w:szCs w:val="20"/>
          <w:lang w:val="en-US"/>
        </w:rPr>
      </w:pP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Unit: VND million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2755"/>
      </w:tblGrid>
      <w:tr w:rsidR="008316C8" w:rsidRPr="00EE65BC" w:rsidTr="00EE65BC">
        <w:tc>
          <w:tcPr>
            <w:tcW w:w="3652" w:type="dxa"/>
          </w:tcPr>
          <w:p w:rsidR="008316C8" w:rsidRPr="00EE65BC" w:rsidRDefault="00336DD6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Explanation</w:t>
            </w:r>
          </w:p>
        </w:tc>
        <w:tc>
          <w:tcPr>
            <w:tcW w:w="1418" w:type="dxa"/>
          </w:tcPr>
          <w:p w:rsidR="008316C8" w:rsidRPr="00EE65BC" w:rsidRDefault="008316C8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Unit</w:t>
            </w:r>
          </w:p>
        </w:tc>
        <w:tc>
          <w:tcPr>
            <w:tcW w:w="1417" w:type="dxa"/>
          </w:tcPr>
          <w:p w:rsidR="008316C8" w:rsidRPr="00EE65BC" w:rsidRDefault="008316C8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2755" w:type="dxa"/>
          </w:tcPr>
          <w:p w:rsidR="008316C8" w:rsidRPr="00EE65BC" w:rsidRDefault="008316C8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8316C8" w:rsidRPr="00EE65BC" w:rsidTr="00EE65BC">
        <w:tc>
          <w:tcPr>
            <w:tcW w:w="3652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I. Profit before tax </w:t>
            </w:r>
          </w:p>
        </w:tc>
        <w:tc>
          <w:tcPr>
            <w:tcW w:w="1418" w:type="dxa"/>
          </w:tcPr>
          <w:p w:rsidR="008316C8" w:rsidRPr="00EE65BC" w:rsidRDefault="005151B7" w:rsidP="00EE65BC">
            <w:pPr>
              <w:pStyle w:val="Bodytext2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1417" w:type="dxa"/>
          </w:tcPr>
          <w:p w:rsidR="008316C8" w:rsidRPr="00EE65BC" w:rsidRDefault="008316C8" w:rsidP="00EE65BC">
            <w:pPr>
              <w:pStyle w:val="Bodytext2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21</w:t>
            </w:r>
            <w:r w:rsidR="00D90280" w:rsidRPr="00EE65BC">
              <w:rPr>
                <w:rFonts w:ascii="Arial" w:hAnsi="Arial" w:cs="Arial"/>
                <w:sz w:val="20"/>
                <w:szCs w:val="20"/>
              </w:rPr>
              <w:t>,</w:t>
            </w:r>
            <w:r w:rsidRPr="00EE65BC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755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16C8" w:rsidRPr="00EE65BC" w:rsidTr="00EE65BC">
        <w:tc>
          <w:tcPr>
            <w:tcW w:w="3652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1. </w:t>
            </w:r>
            <w:r w:rsidR="00336DD6" w:rsidRPr="00EE65BC">
              <w:rPr>
                <w:rFonts w:ascii="Arial" w:hAnsi="Arial" w:cs="Arial"/>
                <w:sz w:val="20"/>
                <w:szCs w:val="20"/>
                <w:lang w:val="en-US"/>
              </w:rPr>
              <w:t>Corporate</w:t>
            </w: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 income tax </w:t>
            </w:r>
          </w:p>
        </w:tc>
        <w:tc>
          <w:tcPr>
            <w:tcW w:w="1418" w:type="dxa"/>
          </w:tcPr>
          <w:p w:rsidR="008316C8" w:rsidRPr="00EE65BC" w:rsidRDefault="005151B7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1417" w:type="dxa"/>
          </w:tcPr>
          <w:p w:rsidR="008316C8" w:rsidRPr="00EE65BC" w:rsidRDefault="008316C8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4</w:t>
            </w:r>
            <w:r w:rsidR="00D90280" w:rsidRPr="00EE65BC">
              <w:rPr>
                <w:rFonts w:ascii="Arial" w:hAnsi="Arial" w:cs="Arial"/>
                <w:sz w:val="20"/>
                <w:szCs w:val="20"/>
              </w:rPr>
              <w:t>,</w:t>
            </w:r>
            <w:r w:rsidRPr="00EE65BC"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2755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151B7" w:rsidRPr="00EE65BC" w:rsidTr="00EE65BC">
        <w:tc>
          <w:tcPr>
            <w:tcW w:w="3652" w:type="dxa"/>
          </w:tcPr>
          <w:p w:rsidR="005151B7" w:rsidRPr="00EE65BC" w:rsidRDefault="005151B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2. Profit after tax </w:t>
            </w:r>
          </w:p>
        </w:tc>
        <w:tc>
          <w:tcPr>
            <w:tcW w:w="1418" w:type="dxa"/>
          </w:tcPr>
          <w:p w:rsidR="005151B7" w:rsidRPr="00EE65BC" w:rsidRDefault="005151B7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1417" w:type="dxa"/>
          </w:tcPr>
          <w:p w:rsidR="005151B7" w:rsidRPr="00EE65BC" w:rsidRDefault="005151B7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16,921</w:t>
            </w:r>
          </w:p>
        </w:tc>
        <w:tc>
          <w:tcPr>
            <w:tcW w:w="2755" w:type="dxa"/>
          </w:tcPr>
          <w:p w:rsidR="005151B7" w:rsidRPr="00EE65BC" w:rsidRDefault="005151B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151B7" w:rsidRPr="00EE65BC" w:rsidTr="00EE65BC">
        <w:tc>
          <w:tcPr>
            <w:tcW w:w="3652" w:type="dxa"/>
          </w:tcPr>
          <w:p w:rsidR="005151B7" w:rsidRPr="00EE65BC" w:rsidRDefault="005151B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3. Dividend payment (1.5%.year) </w:t>
            </w:r>
          </w:p>
        </w:tc>
        <w:tc>
          <w:tcPr>
            <w:tcW w:w="1418" w:type="dxa"/>
          </w:tcPr>
          <w:p w:rsidR="005151B7" w:rsidRPr="00EE65BC" w:rsidRDefault="005151B7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1417" w:type="dxa"/>
          </w:tcPr>
          <w:p w:rsidR="005151B7" w:rsidRPr="00EE65BC" w:rsidRDefault="005151B7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5,700</w:t>
            </w:r>
          </w:p>
        </w:tc>
        <w:tc>
          <w:tcPr>
            <w:tcW w:w="2755" w:type="dxa"/>
          </w:tcPr>
          <w:p w:rsidR="005151B7" w:rsidRPr="00EE65BC" w:rsidRDefault="005151B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151B7" w:rsidRPr="00EE65BC" w:rsidTr="00EE65BC">
        <w:tc>
          <w:tcPr>
            <w:tcW w:w="3652" w:type="dxa"/>
          </w:tcPr>
          <w:p w:rsidR="005151B7" w:rsidRPr="00EE65BC" w:rsidRDefault="005151B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II. Remaining profit </w:t>
            </w:r>
          </w:p>
        </w:tc>
        <w:tc>
          <w:tcPr>
            <w:tcW w:w="1418" w:type="dxa"/>
          </w:tcPr>
          <w:p w:rsidR="005151B7" w:rsidRPr="00EE65BC" w:rsidRDefault="005151B7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1417" w:type="dxa"/>
          </w:tcPr>
          <w:p w:rsidR="005151B7" w:rsidRPr="00EE65BC" w:rsidRDefault="005151B7" w:rsidP="00EE65BC">
            <w:pPr>
              <w:pStyle w:val="Bodytext2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11,221</w:t>
            </w:r>
          </w:p>
        </w:tc>
        <w:tc>
          <w:tcPr>
            <w:tcW w:w="2755" w:type="dxa"/>
          </w:tcPr>
          <w:p w:rsidR="005151B7" w:rsidRPr="00EE65BC" w:rsidRDefault="005151B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151B7" w:rsidRPr="00EE65BC" w:rsidTr="00EE65BC">
        <w:tc>
          <w:tcPr>
            <w:tcW w:w="3652" w:type="dxa"/>
          </w:tcPr>
          <w:p w:rsidR="005151B7" w:rsidRPr="00EE65BC" w:rsidRDefault="005151B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1. Development investment fund </w:t>
            </w:r>
          </w:p>
        </w:tc>
        <w:tc>
          <w:tcPr>
            <w:tcW w:w="1418" w:type="dxa"/>
          </w:tcPr>
          <w:p w:rsidR="005151B7" w:rsidRPr="00EE65BC" w:rsidRDefault="005151B7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1417" w:type="dxa"/>
          </w:tcPr>
          <w:p w:rsidR="005151B7" w:rsidRPr="00EE65BC" w:rsidRDefault="005151B7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6,721</w:t>
            </w:r>
          </w:p>
        </w:tc>
        <w:tc>
          <w:tcPr>
            <w:tcW w:w="2755" w:type="dxa"/>
          </w:tcPr>
          <w:p w:rsidR="005151B7" w:rsidRPr="00EE65BC" w:rsidRDefault="005151B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151B7" w:rsidRPr="00EE65BC" w:rsidTr="00EE65BC">
        <w:tc>
          <w:tcPr>
            <w:tcW w:w="3652" w:type="dxa"/>
          </w:tcPr>
          <w:p w:rsidR="005151B7" w:rsidRPr="00EE65BC" w:rsidRDefault="005151B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2. Bonus fund for managing staff </w:t>
            </w:r>
          </w:p>
        </w:tc>
        <w:tc>
          <w:tcPr>
            <w:tcW w:w="1418" w:type="dxa"/>
          </w:tcPr>
          <w:p w:rsidR="005151B7" w:rsidRPr="00EE65BC" w:rsidRDefault="005151B7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1417" w:type="dxa"/>
          </w:tcPr>
          <w:p w:rsidR="005151B7" w:rsidRPr="00EE65BC" w:rsidRDefault="005151B7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755" w:type="dxa"/>
          </w:tcPr>
          <w:p w:rsidR="005151B7" w:rsidRPr="00EE65BC" w:rsidRDefault="005151B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Resolution of GMS in 2016 </w:t>
            </w:r>
          </w:p>
        </w:tc>
      </w:tr>
      <w:tr w:rsidR="005151B7" w:rsidRPr="00EE65BC" w:rsidTr="00EE65BC">
        <w:tc>
          <w:tcPr>
            <w:tcW w:w="3652" w:type="dxa"/>
          </w:tcPr>
          <w:p w:rsidR="005151B7" w:rsidRPr="00EE65BC" w:rsidRDefault="005151B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3. Bonus and welfare fund </w:t>
            </w:r>
          </w:p>
        </w:tc>
        <w:tc>
          <w:tcPr>
            <w:tcW w:w="1418" w:type="dxa"/>
          </w:tcPr>
          <w:p w:rsidR="005151B7" w:rsidRPr="00EE65BC" w:rsidRDefault="005151B7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1417" w:type="dxa"/>
          </w:tcPr>
          <w:p w:rsidR="005151B7" w:rsidRPr="00EE65BC" w:rsidRDefault="005151B7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  <w:tc>
          <w:tcPr>
            <w:tcW w:w="2755" w:type="dxa"/>
          </w:tcPr>
          <w:p w:rsidR="005151B7" w:rsidRPr="00EE65BC" w:rsidRDefault="005151B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8316C8" w:rsidRDefault="008316C8" w:rsidP="008316C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Meeting voted with 107 votes of approval, equaling to 100</w:t>
      </w:r>
      <w:r w:rsidR="00336DD6">
        <w:rPr>
          <w:rFonts w:ascii="Arial" w:hAnsi="Arial" w:cs="Arial"/>
          <w:sz w:val="20"/>
          <w:szCs w:val="20"/>
          <w:lang w:val="en-US"/>
        </w:rPr>
        <w:t>% (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with 2,635,140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shares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, equaling to 100%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of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 shares having voting right attending the Meeting)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8316C8" w:rsidRPr="00681BE5" w:rsidRDefault="008316C8" w:rsidP="008316C8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681BE5">
        <w:rPr>
          <w:rFonts w:ascii="Arial" w:hAnsi="Arial" w:cs="Arial"/>
          <w:b/>
          <w:sz w:val="20"/>
          <w:szCs w:val="20"/>
          <w:lang w:val="en-US"/>
        </w:rPr>
        <w:t>3. Production and business plan in 2017</w:t>
      </w:r>
    </w:p>
    <w:p w:rsidR="008316C8" w:rsidRPr="00681BE5" w:rsidRDefault="008316C8" w:rsidP="008316C8">
      <w:pPr>
        <w:spacing w:before="120" w:after="120"/>
        <w:rPr>
          <w:rFonts w:ascii="Arial" w:hAnsi="Arial" w:cs="Arial"/>
          <w:b/>
          <w:i/>
          <w:sz w:val="20"/>
          <w:szCs w:val="20"/>
          <w:lang w:val="en-US"/>
        </w:rPr>
      </w:pPr>
      <w:r w:rsidRPr="00681BE5">
        <w:rPr>
          <w:rFonts w:ascii="Arial" w:hAnsi="Arial" w:cs="Arial"/>
          <w:b/>
          <w:i/>
          <w:sz w:val="20"/>
          <w:szCs w:val="20"/>
          <w:lang w:val="en-US"/>
        </w:rPr>
        <w:t xml:space="preserve">3.1 Main indicators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831"/>
        <w:gridCol w:w="2185"/>
        <w:gridCol w:w="2687"/>
      </w:tblGrid>
      <w:tr w:rsidR="008316C8" w:rsidRPr="00EE65BC" w:rsidTr="00EE65BC">
        <w:tc>
          <w:tcPr>
            <w:tcW w:w="534" w:type="dxa"/>
          </w:tcPr>
          <w:p w:rsidR="008316C8" w:rsidRPr="00EE65BC" w:rsidRDefault="008316C8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3833" w:type="dxa"/>
          </w:tcPr>
          <w:p w:rsidR="008316C8" w:rsidRPr="00EE65BC" w:rsidRDefault="008316C8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Indicators</w:t>
            </w:r>
          </w:p>
        </w:tc>
        <w:tc>
          <w:tcPr>
            <w:tcW w:w="2186" w:type="dxa"/>
          </w:tcPr>
          <w:p w:rsidR="008316C8" w:rsidRPr="00EE65BC" w:rsidRDefault="008316C8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Unit</w:t>
            </w:r>
          </w:p>
        </w:tc>
        <w:tc>
          <w:tcPr>
            <w:tcW w:w="2689" w:type="dxa"/>
          </w:tcPr>
          <w:p w:rsidR="008316C8" w:rsidRPr="00EE65BC" w:rsidRDefault="008316C8" w:rsidP="00EE65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b/>
                <w:sz w:val="20"/>
                <w:szCs w:val="20"/>
                <w:lang w:val="en-US"/>
              </w:rPr>
              <w:t>Plan in 2017</w:t>
            </w:r>
          </w:p>
        </w:tc>
      </w:tr>
      <w:tr w:rsidR="008316C8" w:rsidRPr="00EE65BC" w:rsidTr="00EE65BC">
        <w:tc>
          <w:tcPr>
            <w:tcW w:w="534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833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Production, consumption </w:t>
            </w:r>
          </w:p>
        </w:tc>
        <w:tc>
          <w:tcPr>
            <w:tcW w:w="2186" w:type="dxa"/>
          </w:tcPr>
          <w:p w:rsidR="008316C8" w:rsidRPr="00EE65BC" w:rsidRDefault="000F6A54" w:rsidP="00EE65BC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Million packs </w:t>
            </w:r>
          </w:p>
        </w:tc>
        <w:tc>
          <w:tcPr>
            <w:tcW w:w="2689" w:type="dxa"/>
          </w:tcPr>
          <w:p w:rsidR="008316C8" w:rsidRPr="00EE65BC" w:rsidRDefault="008316C8" w:rsidP="00EE65BC">
            <w:pPr>
              <w:pStyle w:val="Bodytext2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55,1</w:t>
            </w:r>
          </w:p>
        </w:tc>
      </w:tr>
      <w:tr w:rsidR="008316C8" w:rsidRPr="00EE65BC" w:rsidTr="00EE65BC">
        <w:tc>
          <w:tcPr>
            <w:tcW w:w="534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833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Revenue </w:t>
            </w:r>
          </w:p>
        </w:tc>
        <w:tc>
          <w:tcPr>
            <w:tcW w:w="2186" w:type="dxa"/>
          </w:tcPr>
          <w:p w:rsidR="008316C8" w:rsidRPr="00EE65BC" w:rsidRDefault="000F6A54" w:rsidP="00EE65BC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2689" w:type="dxa"/>
          </w:tcPr>
          <w:p w:rsidR="008316C8" w:rsidRPr="00EE65BC" w:rsidRDefault="008316C8" w:rsidP="00EE65BC">
            <w:pPr>
              <w:pStyle w:val="Bodytext2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310.755</w:t>
            </w:r>
          </w:p>
        </w:tc>
      </w:tr>
      <w:tr w:rsidR="008316C8" w:rsidRPr="00EE65BC" w:rsidTr="00EE65BC">
        <w:tc>
          <w:tcPr>
            <w:tcW w:w="534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833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before tax </w:t>
            </w:r>
          </w:p>
        </w:tc>
        <w:tc>
          <w:tcPr>
            <w:tcW w:w="2186" w:type="dxa"/>
          </w:tcPr>
          <w:p w:rsidR="008316C8" w:rsidRPr="00EE65BC" w:rsidRDefault="000F6A54" w:rsidP="00EE65BC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2689" w:type="dxa"/>
          </w:tcPr>
          <w:p w:rsidR="008316C8" w:rsidRPr="00EE65BC" w:rsidRDefault="008316C8" w:rsidP="00EE65BC">
            <w:pPr>
              <w:pStyle w:val="Bodytext2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16.031</w:t>
            </w:r>
          </w:p>
        </w:tc>
      </w:tr>
      <w:tr w:rsidR="008316C8" w:rsidRPr="00EE65BC" w:rsidTr="00EE65BC">
        <w:tc>
          <w:tcPr>
            <w:tcW w:w="534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833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Payment to state budget </w:t>
            </w:r>
          </w:p>
        </w:tc>
        <w:tc>
          <w:tcPr>
            <w:tcW w:w="2186" w:type="dxa"/>
          </w:tcPr>
          <w:p w:rsidR="008316C8" w:rsidRPr="00EE65BC" w:rsidRDefault="000F6A54" w:rsidP="00EE65BC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VND million</w:t>
            </w:r>
          </w:p>
        </w:tc>
        <w:tc>
          <w:tcPr>
            <w:tcW w:w="2689" w:type="dxa"/>
          </w:tcPr>
          <w:p w:rsidR="008316C8" w:rsidRPr="00EE65BC" w:rsidRDefault="008316C8" w:rsidP="00EE65BC">
            <w:pPr>
              <w:pStyle w:val="Bodytext2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13.888</w:t>
            </w:r>
          </w:p>
        </w:tc>
      </w:tr>
      <w:tr w:rsidR="008316C8" w:rsidRPr="00EE65BC" w:rsidTr="00EE65BC">
        <w:tc>
          <w:tcPr>
            <w:tcW w:w="534" w:type="dxa"/>
          </w:tcPr>
          <w:p w:rsidR="008316C8" w:rsidRPr="00EE65BC" w:rsidRDefault="008316C8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833" w:type="dxa"/>
          </w:tcPr>
          <w:p w:rsidR="008316C8" w:rsidRPr="00EE65BC" w:rsidRDefault="006B7DD7" w:rsidP="00EE65B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  <w:lang w:val="en-US"/>
              </w:rPr>
              <w:t xml:space="preserve">Estimated dividend payment </w:t>
            </w:r>
          </w:p>
        </w:tc>
        <w:tc>
          <w:tcPr>
            <w:tcW w:w="2186" w:type="dxa"/>
          </w:tcPr>
          <w:p w:rsidR="008316C8" w:rsidRPr="00EE65BC" w:rsidRDefault="008316C8" w:rsidP="00EE65BC">
            <w:pPr>
              <w:pStyle w:val="Bodytext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 xml:space="preserve">%/ </w:t>
            </w:r>
            <w:r w:rsidR="000F6A54" w:rsidRPr="00EE65BC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2689" w:type="dxa"/>
          </w:tcPr>
          <w:p w:rsidR="008316C8" w:rsidRPr="00EE65BC" w:rsidRDefault="008316C8" w:rsidP="00EE65BC">
            <w:pPr>
              <w:pStyle w:val="Bodytext0"/>
              <w:shd w:val="clear" w:color="auto" w:fill="auto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65BC">
              <w:rPr>
                <w:rFonts w:ascii="Arial" w:hAnsi="Arial" w:cs="Arial"/>
                <w:sz w:val="20"/>
                <w:szCs w:val="20"/>
              </w:rPr>
              <w:t>10-15</w:t>
            </w:r>
          </w:p>
        </w:tc>
      </w:tr>
    </w:tbl>
    <w:p w:rsidR="008316C8" w:rsidRPr="00681BE5" w:rsidRDefault="006B7DD7" w:rsidP="008316C8">
      <w:pPr>
        <w:spacing w:before="120" w:after="120"/>
        <w:rPr>
          <w:rFonts w:ascii="Arial" w:hAnsi="Arial" w:cs="Arial"/>
          <w:b/>
          <w:i/>
          <w:sz w:val="20"/>
          <w:szCs w:val="20"/>
          <w:lang w:val="en-US"/>
        </w:rPr>
      </w:pPr>
      <w:r w:rsidRPr="00681BE5">
        <w:rPr>
          <w:rFonts w:ascii="Arial" w:hAnsi="Arial" w:cs="Arial"/>
          <w:b/>
          <w:i/>
          <w:sz w:val="20"/>
          <w:szCs w:val="20"/>
          <w:lang w:val="en-US"/>
        </w:rPr>
        <w:t xml:space="preserve">3.2 Financial business </w:t>
      </w:r>
    </w:p>
    <w:p w:rsidR="006B7DD7" w:rsidRDefault="006B7DD7" w:rsidP="008316C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consider </w:t>
      </w:r>
      <w:r w:rsidR="00336DD6">
        <w:rPr>
          <w:rFonts w:ascii="Arial" w:hAnsi="Arial" w:cs="Arial"/>
          <w:sz w:val="20"/>
          <w:szCs w:val="20"/>
          <w:lang w:val="en-US"/>
        </w:rPr>
        <w:t>selling</w:t>
      </w:r>
      <w:r>
        <w:rPr>
          <w:rFonts w:ascii="Arial" w:hAnsi="Arial" w:cs="Arial"/>
          <w:sz w:val="20"/>
          <w:szCs w:val="20"/>
          <w:lang w:val="en-US"/>
        </w:rPr>
        <w:t xml:space="preserve"> purchased shares to gain capital for production and business of the price meets expectation</w:t>
      </w:r>
      <w:r w:rsidR="00D33D8E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D33D8E" w:rsidRDefault="00D33D8E" w:rsidP="00D33D8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Meeting voted with 107 votes of approval, equaling to 100</w:t>
      </w:r>
      <w:r w:rsidR="00336DD6">
        <w:rPr>
          <w:rFonts w:ascii="Arial" w:hAnsi="Arial" w:cs="Arial"/>
          <w:sz w:val="20"/>
          <w:szCs w:val="20"/>
          <w:lang w:val="en-US"/>
        </w:rPr>
        <w:t>% (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with 2,635,140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shares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, equaling to 100%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of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 shares having voting right attending the Meeting)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D33D8E" w:rsidRPr="00681BE5" w:rsidRDefault="00D33D8E" w:rsidP="008316C8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681BE5">
        <w:rPr>
          <w:rFonts w:ascii="Arial" w:hAnsi="Arial" w:cs="Arial"/>
          <w:b/>
          <w:sz w:val="20"/>
          <w:szCs w:val="20"/>
          <w:lang w:val="en-US"/>
        </w:rPr>
        <w:t xml:space="preserve">4. </w:t>
      </w:r>
      <w:r w:rsidR="00336DD6" w:rsidRPr="00681BE5">
        <w:rPr>
          <w:rFonts w:ascii="Arial" w:hAnsi="Arial" w:cs="Arial"/>
          <w:b/>
          <w:sz w:val="20"/>
          <w:szCs w:val="20"/>
          <w:lang w:val="en-US"/>
        </w:rPr>
        <w:t>Investment</w:t>
      </w:r>
      <w:r w:rsidRPr="00681BE5">
        <w:rPr>
          <w:rFonts w:ascii="Arial" w:hAnsi="Arial" w:cs="Arial"/>
          <w:b/>
          <w:sz w:val="20"/>
          <w:szCs w:val="20"/>
          <w:lang w:val="en-US"/>
        </w:rPr>
        <w:t xml:space="preserve"> in development </w:t>
      </w:r>
    </w:p>
    <w:p w:rsidR="00D33D8E" w:rsidRDefault="00D33D8E" w:rsidP="008316C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4.1 To invest 2 </w:t>
      </w:r>
      <w:r w:rsidRPr="00D33D8E">
        <w:rPr>
          <w:rFonts w:ascii="Arial" w:hAnsi="Arial" w:cs="Arial"/>
          <w:sz w:val="20"/>
          <w:szCs w:val="20"/>
          <w:lang w:val="en-US"/>
        </w:rPr>
        <w:t xml:space="preserve">8-thread </w:t>
      </w:r>
      <w:r>
        <w:rPr>
          <w:rFonts w:ascii="Arial" w:hAnsi="Arial" w:cs="Arial"/>
          <w:sz w:val="20"/>
          <w:szCs w:val="20"/>
          <w:lang w:val="en-US"/>
        </w:rPr>
        <w:t>weaving machines, 4 b</w:t>
      </w:r>
      <w:r w:rsidRPr="00D33D8E">
        <w:rPr>
          <w:rFonts w:ascii="Arial" w:hAnsi="Arial" w:cs="Arial"/>
          <w:sz w:val="20"/>
          <w:szCs w:val="20"/>
          <w:lang w:val="en-US"/>
        </w:rPr>
        <w:t>elt weaving machine</w:t>
      </w:r>
      <w:r>
        <w:rPr>
          <w:rFonts w:ascii="Arial" w:hAnsi="Arial" w:cs="Arial"/>
          <w:sz w:val="20"/>
          <w:szCs w:val="20"/>
          <w:lang w:val="en-US"/>
        </w:rPr>
        <w:t>s to produce jumbo and siling packs, aiming at diversifying products; 1 film coating line to replace Lenzing line since it has bee</w:t>
      </w:r>
      <w:r w:rsidR="00D46CE8">
        <w:rPr>
          <w:rFonts w:ascii="Arial" w:hAnsi="Arial" w:cs="Arial"/>
          <w:sz w:val="20"/>
          <w:szCs w:val="20"/>
          <w:lang w:val="en-US"/>
        </w:rPr>
        <w:t xml:space="preserve">n used for too long (from 1994), failing to meet </w:t>
      </w:r>
      <w:r w:rsidR="00336DD6">
        <w:rPr>
          <w:rFonts w:ascii="Arial" w:hAnsi="Arial" w:cs="Arial"/>
          <w:sz w:val="20"/>
          <w:szCs w:val="20"/>
          <w:lang w:val="en-US"/>
        </w:rPr>
        <w:t>production</w:t>
      </w:r>
      <w:r w:rsidR="00D46CE8">
        <w:rPr>
          <w:rFonts w:ascii="Arial" w:hAnsi="Arial" w:cs="Arial"/>
          <w:sz w:val="20"/>
          <w:szCs w:val="20"/>
          <w:lang w:val="en-US"/>
        </w:rPr>
        <w:t xml:space="preserve"> demand; 1 </w:t>
      </w:r>
      <w:r w:rsidR="00336DD6">
        <w:rPr>
          <w:rFonts w:ascii="Arial" w:hAnsi="Arial" w:cs="Arial"/>
          <w:sz w:val="20"/>
          <w:szCs w:val="20"/>
          <w:lang w:val="en-US"/>
        </w:rPr>
        <w:t>industrial</w:t>
      </w:r>
      <w:r w:rsidR="00D46CE8">
        <w:rPr>
          <w:rFonts w:ascii="Arial" w:hAnsi="Arial" w:cs="Arial"/>
          <w:sz w:val="20"/>
          <w:szCs w:val="20"/>
          <w:lang w:val="en-US"/>
        </w:rPr>
        <w:t xml:space="preserve"> pack making machine to suit the capacity of other production stages. </w:t>
      </w:r>
    </w:p>
    <w:p w:rsidR="00474268" w:rsidRDefault="00474268" w:rsidP="008316C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4.2 To make plan in </w:t>
      </w:r>
      <w:r w:rsidR="00336DD6">
        <w:rPr>
          <w:rFonts w:ascii="Arial" w:hAnsi="Arial" w:cs="Arial"/>
          <w:sz w:val="20"/>
          <w:szCs w:val="20"/>
          <w:lang w:val="en-US"/>
        </w:rPr>
        <w:t>investment</w:t>
      </w:r>
      <w:r>
        <w:rPr>
          <w:rFonts w:ascii="Arial" w:hAnsi="Arial" w:cs="Arial"/>
          <w:sz w:val="20"/>
          <w:szCs w:val="20"/>
          <w:lang w:val="en-US"/>
        </w:rPr>
        <w:t xml:space="preserve"> in PP pack </w:t>
      </w:r>
      <w:r w:rsidR="00336DD6">
        <w:rPr>
          <w:rFonts w:ascii="Arial" w:hAnsi="Arial" w:cs="Arial"/>
          <w:sz w:val="20"/>
          <w:szCs w:val="20"/>
          <w:lang w:val="en-US"/>
        </w:rPr>
        <w:t>production</w:t>
      </w:r>
      <w:r>
        <w:rPr>
          <w:rFonts w:ascii="Arial" w:hAnsi="Arial" w:cs="Arial"/>
          <w:sz w:val="20"/>
          <w:szCs w:val="20"/>
          <w:lang w:val="en-US"/>
        </w:rPr>
        <w:t xml:space="preserve"> line with the main indicators as follows: </w:t>
      </w:r>
    </w:p>
    <w:p w:rsidR="00474268" w:rsidRDefault="00474268" w:rsidP="008316C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+ Capacity: 35 million packs/</w:t>
      </w:r>
      <w:r w:rsidR="00336DD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year </w:t>
      </w:r>
    </w:p>
    <w:p w:rsidR="00474268" w:rsidRDefault="00474268" w:rsidP="008316C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Total investment (estimated): VND 103 billion </w:t>
      </w:r>
    </w:p>
    <w:p w:rsidR="00474268" w:rsidRDefault="00474268" w:rsidP="008316C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Capital structure: Self-supported capital 20%; </w:t>
      </w:r>
      <w:r w:rsidR="00336DD6">
        <w:rPr>
          <w:rFonts w:ascii="Arial" w:hAnsi="Arial" w:cs="Arial"/>
          <w:sz w:val="20"/>
          <w:szCs w:val="20"/>
          <w:lang w:val="en-US"/>
        </w:rPr>
        <w:t>capital</w:t>
      </w:r>
      <w:r>
        <w:rPr>
          <w:rFonts w:ascii="Arial" w:hAnsi="Arial" w:cs="Arial"/>
          <w:sz w:val="20"/>
          <w:szCs w:val="20"/>
          <w:lang w:val="en-US"/>
        </w:rPr>
        <w:t xml:space="preserve"> from share issuance for charter capital </w:t>
      </w:r>
      <w:r w:rsidR="00336DD6">
        <w:rPr>
          <w:rFonts w:ascii="Arial" w:hAnsi="Arial" w:cs="Arial"/>
          <w:sz w:val="20"/>
          <w:szCs w:val="20"/>
          <w:lang w:val="en-US"/>
        </w:rPr>
        <w:t>increase</w:t>
      </w:r>
      <w:r>
        <w:rPr>
          <w:rFonts w:ascii="Arial" w:hAnsi="Arial" w:cs="Arial"/>
          <w:sz w:val="20"/>
          <w:szCs w:val="20"/>
          <w:lang w:val="en-US"/>
        </w:rPr>
        <w:t xml:space="preserve"> 30%, commercial loan 50%)</w:t>
      </w:r>
      <w:r w:rsidR="000613E9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5D0C5A" w:rsidRDefault="000613E9" w:rsidP="008316C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assign Board of Directors to </w:t>
      </w:r>
      <w:r w:rsidR="00336DD6">
        <w:rPr>
          <w:rFonts w:ascii="Arial" w:hAnsi="Arial" w:cs="Arial"/>
          <w:sz w:val="20"/>
          <w:szCs w:val="20"/>
          <w:lang w:val="en-US"/>
        </w:rPr>
        <w:t>consider</w:t>
      </w:r>
      <w:r>
        <w:rPr>
          <w:rFonts w:ascii="Arial" w:hAnsi="Arial" w:cs="Arial"/>
          <w:sz w:val="20"/>
          <w:szCs w:val="20"/>
          <w:lang w:val="en-US"/>
        </w:rPr>
        <w:t xml:space="preserve"> and make decision on </w:t>
      </w:r>
      <w:r w:rsidR="00336DD6">
        <w:rPr>
          <w:rFonts w:ascii="Arial" w:hAnsi="Arial" w:cs="Arial"/>
          <w:sz w:val="20"/>
          <w:szCs w:val="20"/>
          <w:lang w:val="en-US"/>
        </w:rPr>
        <w:t>investment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="00880E81">
        <w:rPr>
          <w:rFonts w:ascii="Arial" w:hAnsi="Arial" w:cs="Arial"/>
          <w:sz w:val="20"/>
          <w:szCs w:val="20"/>
          <w:lang w:val="en-US"/>
        </w:rPr>
        <w:t xml:space="preserve">Board of Management shall analyze and evaluate </w:t>
      </w:r>
      <w:r w:rsidR="00336DD6">
        <w:rPr>
          <w:rFonts w:ascii="Arial" w:hAnsi="Arial" w:cs="Arial"/>
          <w:sz w:val="20"/>
          <w:szCs w:val="20"/>
          <w:lang w:val="en-US"/>
        </w:rPr>
        <w:t>market</w:t>
      </w:r>
      <w:r w:rsidR="00880E81">
        <w:rPr>
          <w:rFonts w:ascii="Arial" w:hAnsi="Arial" w:cs="Arial"/>
          <w:sz w:val="20"/>
          <w:szCs w:val="20"/>
          <w:lang w:val="en-US"/>
        </w:rPr>
        <w:t xml:space="preserve"> demand in order to determine time, scale and stages of </w:t>
      </w:r>
      <w:r w:rsidR="00336DD6">
        <w:rPr>
          <w:rFonts w:ascii="Arial" w:hAnsi="Arial" w:cs="Arial"/>
          <w:sz w:val="20"/>
          <w:szCs w:val="20"/>
          <w:lang w:val="en-US"/>
        </w:rPr>
        <w:t>investment</w:t>
      </w:r>
      <w:r w:rsidR="00880E81">
        <w:rPr>
          <w:rFonts w:ascii="Arial" w:hAnsi="Arial" w:cs="Arial"/>
          <w:sz w:val="20"/>
          <w:szCs w:val="20"/>
          <w:lang w:val="en-US"/>
        </w:rPr>
        <w:t xml:space="preserve"> and report Board of Directors for approval as </w:t>
      </w:r>
      <w:r w:rsidR="00336DD6">
        <w:rPr>
          <w:rFonts w:ascii="Arial" w:hAnsi="Arial" w:cs="Arial"/>
          <w:sz w:val="20"/>
          <w:szCs w:val="20"/>
          <w:lang w:val="en-US"/>
        </w:rPr>
        <w:t>appropriate</w:t>
      </w:r>
      <w:r w:rsidR="00880E81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5D0C5A" w:rsidRDefault="00880E81" w:rsidP="005D0C5A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D0C5A">
        <w:rPr>
          <w:rFonts w:ascii="Arial" w:hAnsi="Arial" w:cs="Arial"/>
          <w:sz w:val="20"/>
          <w:szCs w:val="20"/>
          <w:lang w:val="en-US"/>
        </w:rPr>
        <w:t>The Meeting voted with 107 votes of approval, equaling to 100</w:t>
      </w:r>
      <w:r w:rsidR="00336DD6">
        <w:rPr>
          <w:rFonts w:ascii="Arial" w:hAnsi="Arial" w:cs="Arial"/>
          <w:sz w:val="20"/>
          <w:szCs w:val="20"/>
          <w:lang w:val="en-US"/>
        </w:rPr>
        <w:t>% (</w:t>
      </w:r>
      <w:r w:rsidR="005D0C5A" w:rsidRPr="008316C8">
        <w:rPr>
          <w:rFonts w:ascii="Arial" w:hAnsi="Arial" w:cs="Arial"/>
          <w:i/>
          <w:sz w:val="20"/>
          <w:szCs w:val="20"/>
          <w:lang w:val="en-US"/>
        </w:rPr>
        <w:t xml:space="preserve">with 2,635,140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shares</w:t>
      </w:r>
      <w:r w:rsidR="005D0C5A" w:rsidRPr="008316C8">
        <w:rPr>
          <w:rFonts w:ascii="Arial" w:hAnsi="Arial" w:cs="Arial"/>
          <w:i/>
          <w:sz w:val="20"/>
          <w:szCs w:val="20"/>
          <w:lang w:val="en-US"/>
        </w:rPr>
        <w:t xml:space="preserve">, equaling to 100%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of</w:t>
      </w:r>
      <w:r w:rsidR="005D0C5A" w:rsidRPr="008316C8">
        <w:rPr>
          <w:rFonts w:ascii="Arial" w:hAnsi="Arial" w:cs="Arial"/>
          <w:i/>
          <w:sz w:val="20"/>
          <w:szCs w:val="20"/>
          <w:lang w:val="en-US"/>
        </w:rPr>
        <w:t xml:space="preserve"> shares having voting right attending the Meeting)</w:t>
      </w:r>
      <w:r w:rsidR="005D0C5A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0613E9" w:rsidRPr="00681BE5" w:rsidRDefault="005D0C5A" w:rsidP="008316C8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681BE5">
        <w:rPr>
          <w:rFonts w:ascii="Arial" w:hAnsi="Arial" w:cs="Arial"/>
          <w:b/>
          <w:sz w:val="20"/>
          <w:szCs w:val="20"/>
          <w:lang w:val="en-US"/>
        </w:rPr>
        <w:t xml:space="preserve">5. </w:t>
      </w:r>
      <w:r w:rsidR="00336DD6" w:rsidRPr="00681BE5">
        <w:rPr>
          <w:rFonts w:ascii="Arial" w:hAnsi="Arial" w:cs="Arial"/>
          <w:b/>
          <w:sz w:val="20"/>
          <w:szCs w:val="20"/>
          <w:lang w:val="en-US"/>
        </w:rPr>
        <w:t>Issuance</w:t>
      </w:r>
      <w:r w:rsidRPr="00681BE5">
        <w:rPr>
          <w:rFonts w:ascii="Arial" w:hAnsi="Arial" w:cs="Arial"/>
          <w:b/>
          <w:sz w:val="20"/>
          <w:szCs w:val="20"/>
          <w:lang w:val="en-US"/>
        </w:rPr>
        <w:t xml:space="preserve"> for charter </w:t>
      </w:r>
      <w:r w:rsidR="00336DD6" w:rsidRPr="00681BE5">
        <w:rPr>
          <w:rFonts w:ascii="Arial" w:hAnsi="Arial" w:cs="Arial"/>
          <w:b/>
          <w:sz w:val="20"/>
          <w:szCs w:val="20"/>
          <w:lang w:val="en-US"/>
        </w:rPr>
        <w:t>capital</w:t>
      </w:r>
      <w:r w:rsidRPr="00681BE5">
        <w:rPr>
          <w:rFonts w:ascii="Arial" w:hAnsi="Arial" w:cs="Arial"/>
          <w:b/>
          <w:sz w:val="20"/>
          <w:szCs w:val="20"/>
          <w:lang w:val="en-US"/>
        </w:rPr>
        <w:t xml:space="preserve"> increase </w:t>
      </w:r>
    </w:p>
    <w:p w:rsidR="005D0C5A" w:rsidRDefault="005D0C5A" w:rsidP="008316C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dully approve the </w:t>
      </w:r>
      <w:r w:rsidR="00336DD6">
        <w:rPr>
          <w:rFonts w:ascii="Arial" w:hAnsi="Arial" w:cs="Arial"/>
          <w:sz w:val="20"/>
          <w:szCs w:val="20"/>
          <w:lang w:val="en-US"/>
        </w:rPr>
        <w:t>submission</w:t>
      </w:r>
      <w:r>
        <w:rPr>
          <w:rFonts w:ascii="Arial" w:hAnsi="Arial" w:cs="Arial"/>
          <w:sz w:val="20"/>
          <w:szCs w:val="20"/>
          <w:lang w:val="en-US"/>
        </w:rPr>
        <w:t xml:space="preserve"> on plan on </w:t>
      </w:r>
      <w:r w:rsidR="00336DD6">
        <w:rPr>
          <w:rFonts w:ascii="Arial" w:hAnsi="Arial" w:cs="Arial"/>
          <w:sz w:val="20"/>
          <w:szCs w:val="20"/>
          <w:lang w:val="en-US"/>
        </w:rPr>
        <w:t>issuance</w:t>
      </w:r>
      <w:r>
        <w:rPr>
          <w:rFonts w:ascii="Arial" w:hAnsi="Arial" w:cs="Arial"/>
          <w:sz w:val="20"/>
          <w:szCs w:val="20"/>
          <w:lang w:val="en-US"/>
        </w:rPr>
        <w:t xml:space="preserve"> and authorize Board of Directors to perform works as </w:t>
      </w:r>
      <w:r w:rsidR="00336DD6">
        <w:rPr>
          <w:rFonts w:ascii="Arial" w:hAnsi="Arial" w:cs="Arial"/>
          <w:sz w:val="20"/>
          <w:szCs w:val="20"/>
          <w:lang w:val="en-US"/>
        </w:rPr>
        <w:t>specified</w:t>
      </w:r>
      <w:r>
        <w:rPr>
          <w:rFonts w:ascii="Arial" w:hAnsi="Arial" w:cs="Arial"/>
          <w:sz w:val="20"/>
          <w:szCs w:val="20"/>
          <w:lang w:val="en-US"/>
        </w:rPr>
        <w:t xml:space="preserve"> in the </w:t>
      </w:r>
      <w:r w:rsidR="00336DD6">
        <w:rPr>
          <w:rFonts w:ascii="Arial" w:hAnsi="Arial" w:cs="Arial"/>
          <w:sz w:val="20"/>
          <w:szCs w:val="20"/>
          <w:lang w:val="en-US"/>
        </w:rPr>
        <w:t>Submission</w:t>
      </w:r>
      <w:r>
        <w:rPr>
          <w:rFonts w:ascii="Arial" w:hAnsi="Arial" w:cs="Arial"/>
          <w:sz w:val="20"/>
          <w:szCs w:val="20"/>
          <w:lang w:val="en-US"/>
        </w:rPr>
        <w:t xml:space="preserve"> sent to General Meeting of Shareholders on plan on issuance </w:t>
      </w:r>
      <w:r>
        <w:rPr>
          <w:rFonts w:ascii="Arial" w:hAnsi="Arial" w:cs="Arial"/>
          <w:sz w:val="20"/>
          <w:szCs w:val="20"/>
          <w:lang w:val="en-US"/>
        </w:rPr>
        <w:lastRenderedPageBreak/>
        <w:t xml:space="preserve">for charter capital increase from VND 30.8 billion to VND 55.0 billion. In </w:t>
      </w:r>
      <w:r w:rsidR="00336DD6">
        <w:rPr>
          <w:rFonts w:ascii="Arial" w:hAnsi="Arial" w:cs="Arial"/>
          <w:sz w:val="20"/>
          <w:szCs w:val="20"/>
          <w:lang w:val="en-US"/>
        </w:rPr>
        <w:t>particular</w:t>
      </w:r>
      <w:r>
        <w:rPr>
          <w:rFonts w:ascii="Arial" w:hAnsi="Arial" w:cs="Arial"/>
          <w:sz w:val="20"/>
          <w:szCs w:val="20"/>
          <w:lang w:val="en-US"/>
        </w:rPr>
        <w:t xml:space="preserve">, to authorize Board of Directors: </w:t>
      </w:r>
    </w:p>
    <w:p w:rsidR="005D0C5A" w:rsidRDefault="005D0C5A" w:rsidP="005D0C5A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decide to add, complete and </w:t>
      </w:r>
      <w:r w:rsidR="00336DD6">
        <w:rPr>
          <w:rFonts w:ascii="Arial" w:hAnsi="Arial" w:cs="Arial"/>
          <w:sz w:val="20"/>
          <w:szCs w:val="20"/>
          <w:lang w:val="en-US"/>
        </w:rPr>
        <w:t>specify</w:t>
      </w:r>
      <w:r>
        <w:rPr>
          <w:rFonts w:ascii="Arial" w:hAnsi="Arial" w:cs="Arial"/>
          <w:sz w:val="20"/>
          <w:szCs w:val="20"/>
          <w:lang w:val="en-US"/>
        </w:rPr>
        <w:t xml:space="preserve"> in details the plan on issuance of shares and/or amend and supplement plan on </w:t>
      </w:r>
      <w:r w:rsidR="00336DD6">
        <w:rPr>
          <w:rFonts w:ascii="Arial" w:hAnsi="Arial" w:cs="Arial"/>
          <w:sz w:val="20"/>
          <w:szCs w:val="20"/>
          <w:lang w:val="en-US"/>
        </w:rPr>
        <w:t>issuance</w:t>
      </w:r>
      <w:r>
        <w:rPr>
          <w:rFonts w:ascii="Arial" w:hAnsi="Arial" w:cs="Arial"/>
          <w:sz w:val="20"/>
          <w:szCs w:val="20"/>
          <w:lang w:val="en-US"/>
        </w:rPr>
        <w:t xml:space="preserve"> if necessary in order to ensure </w:t>
      </w:r>
      <w:r w:rsidR="00336DD6">
        <w:rPr>
          <w:rFonts w:ascii="Arial" w:hAnsi="Arial" w:cs="Arial"/>
          <w:sz w:val="20"/>
          <w:szCs w:val="20"/>
          <w:lang w:val="en-US"/>
        </w:rPr>
        <w:t>successful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F75C8">
        <w:rPr>
          <w:rFonts w:ascii="Arial" w:hAnsi="Arial" w:cs="Arial"/>
          <w:sz w:val="20"/>
          <w:szCs w:val="20"/>
          <w:lang w:val="en-US"/>
        </w:rPr>
        <w:t>issuance;</w:t>
      </w:r>
    </w:p>
    <w:p w:rsidR="00FF75C8" w:rsidRDefault="00FF75C8" w:rsidP="005D0C5A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actively balance and adjust plan on using </w:t>
      </w:r>
      <w:r w:rsidR="00336DD6">
        <w:rPr>
          <w:rFonts w:ascii="Arial" w:hAnsi="Arial" w:cs="Arial"/>
          <w:sz w:val="20"/>
          <w:szCs w:val="20"/>
          <w:lang w:val="en-US"/>
        </w:rPr>
        <w:t>capital</w:t>
      </w:r>
      <w:r>
        <w:rPr>
          <w:rFonts w:ascii="Arial" w:hAnsi="Arial" w:cs="Arial"/>
          <w:sz w:val="20"/>
          <w:szCs w:val="20"/>
          <w:lang w:val="en-US"/>
        </w:rPr>
        <w:t xml:space="preserve"> gained from the issuance in order to ensure the best interest of the company</w:t>
      </w:r>
      <w:r w:rsidR="002C1A77">
        <w:rPr>
          <w:rFonts w:ascii="Arial" w:hAnsi="Arial" w:cs="Arial"/>
          <w:sz w:val="20"/>
          <w:szCs w:val="20"/>
          <w:lang w:val="en-US"/>
        </w:rPr>
        <w:t xml:space="preserve">; </w:t>
      </w:r>
    </w:p>
    <w:p w:rsidR="00180522" w:rsidRDefault="002C1A77" w:rsidP="00180522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decide specific time of offering shares to employees and to existing shareholders based on market situation </w:t>
      </w:r>
      <w:r w:rsidR="00336DD6">
        <w:rPr>
          <w:rFonts w:ascii="Arial" w:hAnsi="Arial" w:cs="Arial"/>
          <w:sz w:val="20"/>
          <w:szCs w:val="20"/>
          <w:lang w:val="en-US"/>
        </w:rPr>
        <w:t>and actual</w:t>
      </w:r>
      <w:r>
        <w:rPr>
          <w:rFonts w:ascii="Arial" w:hAnsi="Arial" w:cs="Arial"/>
          <w:sz w:val="20"/>
          <w:szCs w:val="20"/>
          <w:lang w:val="en-US"/>
        </w:rPr>
        <w:t xml:space="preserve"> business demand of the company</w:t>
      </w:r>
      <w:r w:rsidR="00180522">
        <w:rPr>
          <w:rFonts w:ascii="Arial" w:hAnsi="Arial" w:cs="Arial"/>
          <w:sz w:val="20"/>
          <w:szCs w:val="20"/>
          <w:lang w:val="en-US"/>
        </w:rPr>
        <w:t>;</w:t>
      </w:r>
    </w:p>
    <w:p w:rsidR="00180522" w:rsidRDefault="00180522" w:rsidP="00180522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decide </w:t>
      </w:r>
      <w:r w:rsidR="00336DD6">
        <w:rPr>
          <w:rFonts w:ascii="Arial" w:hAnsi="Arial" w:cs="Arial"/>
          <w:sz w:val="20"/>
          <w:szCs w:val="20"/>
          <w:lang w:val="en-US"/>
        </w:rPr>
        <w:t>specific</w:t>
      </w:r>
      <w:r>
        <w:rPr>
          <w:rFonts w:ascii="Arial" w:hAnsi="Arial" w:cs="Arial"/>
          <w:sz w:val="20"/>
          <w:szCs w:val="20"/>
          <w:lang w:val="en-US"/>
        </w:rPr>
        <w:t xml:space="preserve"> issuing price to employees and </w:t>
      </w:r>
      <w:r w:rsidR="00336DD6">
        <w:rPr>
          <w:rFonts w:ascii="Arial" w:hAnsi="Arial" w:cs="Arial"/>
          <w:sz w:val="20"/>
          <w:szCs w:val="20"/>
          <w:lang w:val="en-US"/>
        </w:rPr>
        <w:t>existing</w:t>
      </w:r>
      <w:r>
        <w:rPr>
          <w:rFonts w:ascii="Arial" w:hAnsi="Arial" w:cs="Arial"/>
          <w:sz w:val="20"/>
          <w:szCs w:val="20"/>
          <w:lang w:val="en-US"/>
        </w:rPr>
        <w:t xml:space="preserve"> shareholders </w:t>
      </w:r>
      <w:r w:rsidR="00336DD6">
        <w:rPr>
          <w:rFonts w:ascii="Arial" w:hAnsi="Arial" w:cs="Arial"/>
          <w:sz w:val="20"/>
          <w:szCs w:val="20"/>
          <w:lang w:val="en-US"/>
        </w:rPr>
        <w:t>according</w:t>
      </w:r>
      <w:r>
        <w:rPr>
          <w:rFonts w:ascii="Arial" w:hAnsi="Arial" w:cs="Arial"/>
          <w:sz w:val="20"/>
          <w:szCs w:val="20"/>
          <w:lang w:val="en-US"/>
        </w:rPr>
        <w:t xml:space="preserve"> to the criteria </w:t>
      </w:r>
      <w:r w:rsidR="00336DD6">
        <w:rPr>
          <w:rFonts w:ascii="Arial" w:hAnsi="Arial" w:cs="Arial"/>
          <w:sz w:val="20"/>
          <w:szCs w:val="20"/>
          <w:lang w:val="en-US"/>
        </w:rPr>
        <w:t>submitted</w:t>
      </w:r>
      <w:r>
        <w:rPr>
          <w:rFonts w:ascii="Arial" w:hAnsi="Arial" w:cs="Arial"/>
          <w:sz w:val="20"/>
          <w:szCs w:val="20"/>
          <w:lang w:val="en-US"/>
        </w:rPr>
        <w:t xml:space="preserve"> to General Meeting of Shareholders;</w:t>
      </w:r>
    </w:p>
    <w:p w:rsidR="00180522" w:rsidRDefault="00180522" w:rsidP="00180522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perform works/procedures related to share </w:t>
      </w:r>
      <w:r w:rsidR="00336DD6">
        <w:rPr>
          <w:rFonts w:ascii="Arial" w:hAnsi="Arial" w:cs="Arial"/>
          <w:sz w:val="20"/>
          <w:szCs w:val="20"/>
          <w:lang w:val="en-US"/>
        </w:rPr>
        <w:t>issuance</w:t>
      </w:r>
      <w:r>
        <w:rPr>
          <w:rFonts w:ascii="Arial" w:hAnsi="Arial" w:cs="Arial"/>
          <w:sz w:val="20"/>
          <w:szCs w:val="20"/>
          <w:lang w:val="en-US"/>
        </w:rPr>
        <w:t xml:space="preserve"> in </w:t>
      </w:r>
      <w:r w:rsidR="00336DD6">
        <w:rPr>
          <w:rFonts w:ascii="Arial" w:hAnsi="Arial" w:cs="Arial"/>
          <w:sz w:val="20"/>
          <w:szCs w:val="20"/>
          <w:lang w:val="en-US"/>
        </w:rPr>
        <w:t>accordance</w:t>
      </w:r>
      <w:r>
        <w:rPr>
          <w:rFonts w:ascii="Arial" w:hAnsi="Arial" w:cs="Arial"/>
          <w:sz w:val="20"/>
          <w:szCs w:val="20"/>
          <w:lang w:val="en-US"/>
        </w:rPr>
        <w:t xml:space="preserve"> with provisions specified in the Charter of the company and legal regulations</w:t>
      </w:r>
      <w:r w:rsidR="00291AD5">
        <w:rPr>
          <w:rFonts w:ascii="Arial" w:hAnsi="Arial" w:cs="Arial"/>
          <w:sz w:val="20"/>
          <w:szCs w:val="20"/>
          <w:lang w:val="en-US"/>
        </w:rPr>
        <w:t>;</w:t>
      </w:r>
    </w:p>
    <w:p w:rsidR="00291AD5" w:rsidRDefault="00291AD5" w:rsidP="00180522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create </w:t>
      </w:r>
      <w:r w:rsidR="00336DD6">
        <w:rPr>
          <w:rFonts w:ascii="Arial" w:hAnsi="Arial" w:cs="Arial"/>
          <w:sz w:val="20"/>
          <w:szCs w:val="20"/>
          <w:lang w:val="en-US"/>
        </w:rPr>
        <w:t>criteria</w:t>
      </w:r>
      <w:r>
        <w:rPr>
          <w:rFonts w:ascii="Arial" w:hAnsi="Arial" w:cs="Arial"/>
          <w:sz w:val="20"/>
          <w:szCs w:val="20"/>
          <w:lang w:val="en-US"/>
        </w:rPr>
        <w:t xml:space="preserve"> and list of </w:t>
      </w:r>
      <w:r w:rsidR="00336DD6">
        <w:rPr>
          <w:rFonts w:ascii="Arial" w:hAnsi="Arial" w:cs="Arial"/>
          <w:sz w:val="20"/>
          <w:szCs w:val="20"/>
          <w:lang w:val="en-US"/>
        </w:rPr>
        <w:t>officers</w:t>
      </w:r>
      <w:r>
        <w:rPr>
          <w:rFonts w:ascii="Arial" w:hAnsi="Arial" w:cs="Arial"/>
          <w:sz w:val="20"/>
          <w:szCs w:val="20"/>
          <w:lang w:val="en-US"/>
        </w:rPr>
        <w:t xml:space="preserve"> and employees being entitled to purchase shares at the </w:t>
      </w:r>
      <w:r w:rsidR="00336DD6">
        <w:rPr>
          <w:rFonts w:ascii="Arial" w:hAnsi="Arial" w:cs="Arial"/>
          <w:sz w:val="20"/>
          <w:szCs w:val="20"/>
          <w:lang w:val="en-US"/>
        </w:rPr>
        <w:t>offering</w:t>
      </w:r>
      <w:r>
        <w:rPr>
          <w:rFonts w:ascii="Arial" w:hAnsi="Arial" w:cs="Arial"/>
          <w:sz w:val="20"/>
          <w:szCs w:val="20"/>
          <w:lang w:val="en-US"/>
        </w:rPr>
        <w:t xml:space="preserve"> price </w:t>
      </w:r>
      <w:r w:rsidR="00336DD6">
        <w:rPr>
          <w:rFonts w:ascii="Arial" w:hAnsi="Arial" w:cs="Arial"/>
          <w:sz w:val="20"/>
          <w:szCs w:val="20"/>
          <w:lang w:val="en-US"/>
        </w:rPr>
        <w:t>under</w:t>
      </w:r>
      <w:r>
        <w:rPr>
          <w:rFonts w:ascii="Arial" w:hAnsi="Arial" w:cs="Arial"/>
          <w:sz w:val="20"/>
          <w:szCs w:val="20"/>
          <w:lang w:val="en-US"/>
        </w:rPr>
        <w:t xml:space="preserve"> the plan approved by General Meeting of Shareholders;</w:t>
      </w:r>
    </w:p>
    <w:p w:rsidR="00291AD5" w:rsidRDefault="00291AD5" w:rsidP="00180522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fulfill necessary procedures </w:t>
      </w:r>
      <w:r w:rsidR="00E7561D">
        <w:rPr>
          <w:rFonts w:ascii="Arial" w:hAnsi="Arial" w:cs="Arial"/>
          <w:sz w:val="20"/>
          <w:szCs w:val="20"/>
          <w:lang w:val="en-US"/>
        </w:rPr>
        <w:t xml:space="preserve">related to changes in charter capital, amending and supplementing Business </w:t>
      </w:r>
      <w:r w:rsidR="00336DD6">
        <w:rPr>
          <w:rFonts w:ascii="Arial" w:hAnsi="Arial" w:cs="Arial"/>
          <w:sz w:val="20"/>
          <w:szCs w:val="20"/>
          <w:lang w:val="en-US"/>
        </w:rPr>
        <w:t>License</w:t>
      </w:r>
      <w:r w:rsidR="00E7561D">
        <w:rPr>
          <w:rFonts w:ascii="Arial" w:hAnsi="Arial" w:cs="Arial"/>
          <w:sz w:val="20"/>
          <w:szCs w:val="20"/>
          <w:lang w:val="en-US"/>
        </w:rPr>
        <w:t xml:space="preserve"> of the company after the end of the share </w:t>
      </w:r>
      <w:r w:rsidR="00336DD6">
        <w:rPr>
          <w:rFonts w:ascii="Arial" w:hAnsi="Arial" w:cs="Arial"/>
          <w:sz w:val="20"/>
          <w:szCs w:val="20"/>
          <w:lang w:val="en-US"/>
        </w:rPr>
        <w:t>issuance</w:t>
      </w:r>
      <w:r w:rsidR="00A81108">
        <w:rPr>
          <w:rFonts w:ascii="Arial" w:hAnsi="Arial" w:cs="Arial"/>
          <w:sz w:val="20"/>
          <w:szCs w:val="20"/>
          <w:lang w:val="en-US"/>
        </w:rPr>
        <w:t xml:space="preserve">; amending Charter of the company according to the new charter </w:t>
      </w:r>
      <w:r w:rsidR="00336DD6">
        <w:rPr>
          <w:rFonts w:ascii="Arial" w:hAnsi="Arial" w:cs="Arial"/>
          <w:sz w:val="20"/>
          <w:szCs w:val="20"/>
          <w:lang w:val="en-US"/>
        </w:rPr>
        <w:t>capital</w:t>
      </w:r>
      <w:r w:rsidR="00A81108">
        <w:rPr>
          <w:rFonts w:ascii="Arial" w:hAnsi="Arial" w:cs="Arial"/>
          <w:sz w:val="20"/>
          <w:szCs w:val="20"/>
          <w:lang w:val="en-US"/>
        </w:rPr>
        <w:t xml:space="preserve"> </w:t>
      </w:r>
      <w:r w:rsidR="00336DD6">
        <w:rPr>
          <w:rFonts w:ascii="Arial" w:hAnsi="Arial" w:cs="Arial"/>
          <w:sz w:val="20"/>
          <w:szCs w:val="20"/>
          <w:lang w:val="en-US"/>
        </w:rPr>
        <w:t>submitted</w:t>
      </w:r>
      <w:r w:rsidR="00A81108">
        <w:rPr>
          <w:rFonts w:ascii="Arial" w:hAnsi="Arial" w:cs="Arial"/>
          <w:sz w:val="20"/>
          <w:szCs w:val="20"/>
          <w:lang w:val="en-US"/>
        </w:rPr>
        <w:t xml:space="preserve"> to the latest General Meeting of Shareholders </w:t>
      </w:r>
      <w:r w:rsidR="00FC22FC">
        <w:rPr>
          <w:rFonts w:ascii="Arial" w:hAnsi="Arial" w:cs="Arial"/>
          <w:sz w:val="20"/>
          <w:szCs w:val="20"/>
          <w:lang w:val="en-US"/>
        </w:rPr>
        <w:t>for approval;</w:t>
      </w:r>
    </w:p>
    <w:p w:rsidR="00695357" w:rsidRDefault="00695357" w:rsidP="00180522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</w:t>
      </w:r>
      <w:r w:rsidR="00336DD6">
        <w:rPr>
          <w:rFonts w:ascii="Arial" w:hAnsi="Arial" w:cs="Arial"/>
          <w:sz w:val="20"/>
          <w:szCs w:val="20"/>
          <w:lang w:val="en-US"/>
        </w:rPr>
        <w:t>perform</w:t>
      </w:r>
      <w:r>
        <w:rPr>
          <w:rFonts w:ascii="Arial" w:hAnsi="Arial" w:cs="Arial"/>
          <w:sz w:val="20"/>
          <w:szCs w:val="20"/>
          <w:lang w:val="en-US"/>
        </w:rPr>
        <w:t xml:space="preserve"> necessary works and procedures to conduct depository at Vietnam Securities Depository Center and perform </w:t>
      </w:r>
      <w:r w:rsidR="00336DD6">
        <w:rPr>
          <w:rFonts w:ascii="Arial" w:hAnsi="Arial" w:cs="Arial"/>
          <w:sz w:val="20"/>
          <w:szCs w:val="20"/>
          <w:lang w:val="en-US"/>
        </w:rPr>
        <w:t>additional</w:t>
      </w:r>
      <w:r>
        <w:rPr>
          <w:rFonts w:ascii="Arial" w:hAnsi="Arial" w:cs="Arial"/>
          <w:sz w:val="20"/>
          <w:szCs w:val="20"/>
          <w:lang w:val="en-US"/>
        </w:rPr>
        <w:t xml:space="preserve"> listing in Hanoi Stock Exchange</w:t>
      </w:r>
      <w:r w:rsidR="00361CA8">
        <w:rPr>
          <w:rFonts w:ascii="Arial" w:hAnsi="Arial" w:cs="Arial"/>
          <w:sz w:val="20"/>
          <w:szCs w:val="20"/>
          <w:lang w:val="en-US"/>
        </w:rPr>
        <w:t xml:space="preserve">; </w:t>
      </w:r>
    </w:p>
    <w:p w:rsidR="00361CA8" w:rsidRDefault="00361CA8" w:rsidP="00180522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decide and </w:t>
      </w:r>
      <w:r w:rsidR="00336DD6">
        <w:rPr>
          <w:rFonts w:ascii="Arial" w:hAnsi="Arial" w:cs="Arial"/>
          <w:sz w:val="20"/>
          <w:szCs w:val="20"/>
          <w:lang w:val="en-US"/>
        </w:rPr>
        <w:t>perform</w:t>
      </w:r>
      <w:r>
        <w:rPr>
          <w:rFonts w:ascii="Arial" w:hAnsi="Arial" w:cs="Arial"/>
          <w:sz w:val="20"/>
          <w:szCs w:val="20"/>
          <w:lang w:val="en-US"/>
        </w:rPr>
        <w:t xml:space="preserve"> all of other necessary issues related to share </w:t>
      </w:r>
      <w:r w:rsidR="00336DD6">
        <w:rPr>
          <w:rFonts w:ascii="Arial" w:hAnsi="Arial" w:cs="Arial"/>
          <w:sz w:val="20"/>
          <w:szCs w:val="20"/>
          <w:lang w:val="en-US"/>
        </w:rPr>
        <w:t>issuance</w:t>
      </w:r>
      <w:r>
        <w:rPr>
          <w:rFonts w:ascii="Arial" w:hAnsi="Arial" w:cs="Arial"/>
          <w:sz w:val="20"/>
          <w:szCs w:val="20"/>
          <w:lang w:val="en-US"/>
        </w:rPr>
        <w:t xml:space="preserve">, listing and </w:t>
      </w:r>
      <w:r w:rsidR="00336DD6">
        <w:rPr>
          <w:rFonts w:ascii="Arial" w:hAnsi="Arial" w:cs="Arial"/>
          <w:sz w:val="20"/>
          <w:szCs w:val="20"/>
          <w:lang w:val="en-US"/>
        </w:rPr>
        <w:t>additional</w:t>
      </w:r>
      <w:r>
        <w:rPr>
          <w:rFonts w:ascii="Arial" w:hAnsi="Arial" w:cs="Arial"/>
          <w:sz w:val="20"/>
          <w:szCs w:val="20"/>
          <w:lang w:val="en-US"/>
        </w:rPr>
        <w:t xml:space="preserve"> depository of shares</w:t>
      </w:r>
      <w:r w:rsidR="005D73B4">
        <w:rPr>
          <w:rFonts w:ascii="Arial" w:hAnsi="Arial" w:cs="Arial"/>
          <w:sz w:val="20"/>
          <w:szCs w:val="20"/>
          <w:lang w:val="en-US"/>
        </w:rPr>
        <w:t xml:space="preserve">; </w:t>
      </w:r>
    </w:p>
    <w:p w:rsidR="005D73B4" w:rsidRDefault="005D73B4" w:rsidP="004A6BAB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Meeting voted with 107 votes of approval, equaling to 100</w:t>
      </w:r>
      <w:r w:rsidR="00336DD6">
        <w:rPr>
          <w:rFonts w:ascii="Arial" w:hAnsi="Arial" w:cs="Arial"/>
          <w:sz w:val="20"/>
          <w:szCs w:val="20"/>
          <w:lang w:val="en-US"/>
        </w:rPr>
        <w:t>% (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with 2,635,140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shares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, equaling to 100%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of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 shares having voting right attending the Meeting)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802E5A" w:rsidRPr="00802E5A" w:rsidRDefault="00802E5A" w:rsidP="004A6BAB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For the plan on share issuance according to the selected program for employees (ESOP), the votes of approval was 100% of total shares having voting right </w:t>
      </w:r>
      <w:r w:rsidR="00EE65BC">
        <w:rPr>
          <w:rFonts w:ascii="Arial" w:hAnsi="Arial" w:cs="Arial"/>
          <w:sz w:val="20"/>
          <w:szCs w:val="20"/>
          <w:lang w:val="en-US"/>
        </w:rPr>
        <w:t>attending</w:t>
      </w:r>
      <w:r>
        <w:rPr>
          <w:rFonts w:ascii="Arial" w:hAnsi="Arial" w:cs="Arial"/>
          <w:sz w:val="20"/>
          <w:szCs w:val="20"/>
          <w:lang w:val="en-US"/>
        </w:rPr>
        <w:t xml:space="preserve"> the meeting: 2,355,760 </w:t>
      </w:r>
      <w:r>
        <w:rPr>
          <w:rFonts w:ascii="Arial" w:hAnsi="Arial" w:cs="Arial"/>
          <w:i/>
          <w:sz w:val="20"/>
          <w:szCs w:val="20"/>
          <w:lang w:val="en-US"/>
        </w:rPr>
        <w:t xml:space="preserve">(after excluding 279,380 shares of officers and employees having no voting right). </w:t>
      </w:r>
    </w:p>
    <w:p w:rsidR="005D73B4" w:rsidRPr="00E91AFB" w:rsidRDefault="005D73B4" w:rsidP="005D73B4">
      <w:pPr>
        <w:spacing w:before="120" w:after="120"/>
        <w:ind w:left="66"/>
        <w:rPr>
          <w:rFonts w:ascii="Arial" w:hAnsi="Arial" w:cs="Arial"/>
          <w:b/>
          <w:sz w:val="20"/>
          <w:szCs w:val="20"/>
          <w:lang w:val="en-US"/>
        </w:rPr>
      </w:pPr>
      <w:r w:rsidRPr="00E91AFB">
        <w:rPr>
          <w:rFonts w:ascii="Arial" w:hAnsi="Arial" w:cs="Arial"/>
          <w:b/>
          <w:sz w:val="20"/>
          <w:szCs w:val="20"/>
          <w:lang w:val="en-US"/>
        </w:rPr>
        <w:t>6. Bon</w:t>
      </w:r>
      <w:r w:rsidR="00336DD6" w:rsidRPr="00E91AFB">
        <w:rPr>
          <w:rFonts w:ascii="Arial" w:hAnsi="Arial" w:cs="Arial"/>
          <w:b/>
          <w:sz w:val="20"/>
          <w:szCs w:val="20"/>
          <w:lang w:val="en-US"/>
        </w:rPr>
        <w:t>u</w:t>
      </w:r>
      <w:r w:rsidRPr="00E91AFB">
        <w:rPr>
          <w:rFonts w:ascii="Arial" w:hAnsi="Arial" w:cs="Arial"/>
          <w:b/>
          <w:sz w:val="20"/>
          <w:szCs w:val="20"/>
          <w:lang w:val="en-US"/>
        </w:rPr>
        <w:t xml:space="preserve">s for management staff: </w:t>
      </w:r>
    </w:p>
    <w:p w:rsidR="005D73B4" w:rsidRDefault="005D73B4" w:rsidP="005D73B4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Profit plan in 2017 shall be the objective to strive</w:t>
      </w:r>
      <w:r w:rsidR="00D303FD">
        <w:rPr>
          <w:rFonts w:ascii="Arial" w:hAnsi="Arial" w:cs="Arial"/>
          <w:sz w:val="20"/>
          <w:szCs w:val="20"/>
          <w:lang w:val="en-US"/>
        </w:rPr>
        <w:t xml:space="preserve">. If the above profit plan is reached, Board of Management </w:t>
      </w:r>
      <w:r w:rsidR="00723E4D">
        <w:rPr>
          <w:rFonts w:ascii="Arial" w:hAnsi="Arial" w:cs="Arial"/>
          <w:sz w:val="20"/>
          <w:szCs w:val="20"/>
          <w:lang w:val="en-US"/>
        </w:rPr>
        <w:t>shall</w:t>
      </w:r>
      <w:r w:rsidR="00D303FD">
        <w:rPr>
          <w:rFonts w:ascii="Arial" w:hAnsi="Arial" w:cs="Arial"/>
          <w:sz w:val="20"/>
          <w:szCs w:val="20"/>
          <w:lang w:val="en-US"/>
        </w:rPr>
        <w:t xml:space="preserve"> be entitled to a bonus of VND 500,000,000. If the profit plan is exceeded, General Meeting of Shareholders shall consider </w:t>
      </w:r>
      <w:r w:rsidR="00723E4D">
        <w:rPr>
          <w:rFonts w:ascii="Arial" w:hAnsi="Arial" w:cs="Arial"/>
          <w:sz w:val="20"/>
          <w:szCs w:val="20"/>
          <w:lang w:val="en-US"/>
        </w:rPr>
        <w:t>giving</w:t>
      </w:r>
      <w:r w:rsidR="00D303FD">
        <w:rPr>
          <w:rFonts w:ascii="Arial" w:hAnsi="Arial" w:cs="Arial"/>
          <w:sz w:val="20"/>
          <w:szCs w:val="20"/>
          <w:lang w:val="en-US"/>
        </w:rPr>
        <w:t xml:space="preserve"> more </w:t>
      </w:r>
      <w:r w:rsidR="00723E4D">
        <w:rPr>
          <w:rFonts w:ascii="Arial" w:hAnsi="Arial" w:cs="Arial"/>
          <w:sz w:val="20"/>
          <w:szCs w:val="20"/>
          <w:lang w:val="en-US"/>
        </w:rPr>
        <w:t>bonuses</w:t>
      </w:r>
      <w:r w:rsidR="00D303FD">
        <w:rPr>
          <w:rFonts w:ascii="Arial" w:hAnsi="Arial" w:cs="Arial"/>
          <w:sz w:val="20"/>
          <w:szCs w:val="20"/>
          <w:lang w:val="en-US"/>
        </w:rPr>
        <w:t xml:space="preserve"> to the Board of Management depending on the level of exceeding. </w:t>
      </w:r>
    </w:p>
    <w:p w:rsidR="00B54732" w:rsidRDefault="00B54732" w:rsidP="00B54732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Meeting voted with 107 votes of approval, equaling to 100</w:t>
      </w:r>
      <w:r w:rsidR="00723E4D">
        <w:rPr>
          <w:rFonts w:ascii="Arial" w:hAnsi="Arial" w:cs="Arial"/>
          <w:sz w:val="20"/>
          <w:szCs w:val="20"/>
          <w:lang w:val="en-US"/>
        </w:rPr>
        <w:t>% (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with 2,635,140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shares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, equaling to 100%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of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 shares having voting right attending the Meeting)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B54732" w:rsidRPr="00E91AFB" w:rsidRDefault="00B54732" w:rsidP="005D73B4">
      <w:pPr>
        <w:spacing w:before="120" w:after="120"/>
        <w:ind w:left="66"/>
        <w:rPr>
          <w:rFonts w:ascii="Arial" w:hAnsi="Arial" w:cs="Arial"/>
          <w:b/>
          <w:sz w:val="20"/>
          <w:szCs w:val="20"/>
          <w:lang w:val="en-US"/>
        </w:rPr>
      </w:pPr>
      <w:r w:rsidRPr="00E91AFB">
        <w:rPr>
          <w:rFonts w:ascii="Arial" w:hAnsi="Arial" w:cs="Arial"/>
          <w:b/>
          <w:sz w:val="20"/>
          <w:szCs w:val="20"/>
          <w:lang w:val="en-US"/>
        </w:rPr>
        <w:t xml:space="preserve">7. </w:t>
      </w:r>
      <w:r w:rsidR="00723E4D" w:rsidRPr="00E91AFB">
        <w:rPr>
          <w:rFonts w:ascii="Arial" w:hAnsi="Arial" w:cs="Arial"/>
          <w:b/>
          <w:sz w:val="20"/>
          <w:szCs w:val="20"/>
          <w:lang w:val="en-US"/>
        </w:rPr>
        <w:t>Remuneration</w:t>
      </w:r>
      <w:r w:rsidRPr="00E91AFB">
        <w:rPr>
          <w:rFonts w:ascii="Arial" w:hAnsi="Arial" w:cs="Arial"/>
          <w:b/>
          <w:sz w:val="20"/>
          <w:szCs w:val="20"/>
          <w:lang w:val="en-US"/>
        </w:rPr>
        <w:t xml:space="preserve"> of Board of Directors, Board of Supervisors and Secretary of the company in </w:t>
      </w:r>
      <w:r w:rsidR="00783745" w:rsidRPr="00E91AFB">
        <w:rPr>
          <w:rFonts w:ascii="Arial" w:hAnsi="Arial" w:cs="Arial"/>
          <w:b/>
          <w:sz w:val="20"/>
          <w:szCs w:val="20"/>
          <w:lang w:val="en-US"/>
        </w:rPr>
        <w:t>2017:</w:t>
      </w:r>
    </w:p>
    <w:p w:rsidR="00783745" w:rsidRDefault="00783745" w:rsidP="005D73B4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remuneration of 2016 shall be kept </w:t>
      </w:r>
      <w:r w:rsidR="00723E4D">
        <w:rPr>
          <w:rFonts w:ascii="Arial" w:hAnsi="Arial" w:cs="Arial"/>
          <w:sz w:val="20"/>
          <w:szCs w:val="20"/>
          <w:lang w:val="en-US"/>
        </w:rPr>
        <w:t>unchanged</w:t>
      </w:r>
      <w:r>
        <w:rPr>
          <w:rFonts w:ascii="Arial" w:hAnsi="Arial" w:cs="Arial"/>
          <w:sz w:val="20"/>
          <w:szCs w:val="20"/>
          <w:lang w:val="en-US"/>
        </w:rPr>
        <w:t xml:space="preserve"> as follows: </w:t>
      </w:r>
    </w:p>
    <w:p w:rsidR="00783745" w:rsidRDefault="00783745" w:rsidP="005D73B4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Chairman of Board of Directors: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VND 5,000,000/month </w:t>
      </w:r>
    </w:p>
    <w:p w:rsidR="00783745" w:rsidRDefault="00783745" w:rsidP="005D73B4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Member of Board of Directors cum Executive Director: VND 5,000,000/month </w:t>
      </w:r>
    </w:p>
    <w:p w:rsidR="00783745" w:rsidRDefault="00783745" w:rsidP="005D73B4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Members of Board of Directors: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VND 4,000,000/month</w:t>
      </w:r>
    </w:p>
    <w:p w:rsidR="00783745" w:rsidRDefault="00783745" w:rsidP="005D73B4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Chief Supervisor: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VND 4,000,000/month </w:t>
      </w:r>
    </w:p>
    <w:p w:rsidR="00783745" w:rsidRDefault="00783745" w:rsidP="005D73B4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- Supervisor, Secretary: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VND 3,000,000/month </w:t>
      </w:r>
    </w:p>
    <w:p w:rsidR="00CB6361" w:rsidRDefault="00CB6361" w:rsidP="00CB636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Meeting voted with 107 votes of approval, equaling to 100</w:t>
      </w:r>
      <w:r w:rsidR="00723E4D">
        <w:rPr>
          <w:rFonts w:ascii="Arial" w:hAnsi="Arial" w:cs="Arial"/>
          <w:sz w:val="20"/>
          <w:szCs w:val="20"/>
          <w:lang w:val="en-US"/>
        </w:rPr>
        <w:t>% (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with 2,635,140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shares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, equaling to 100%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of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 shares having voting right attending the Meeting)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CB6361" w:rsidRPr="00E91AFB" w:rsidRDefault="00CB6361" w:rsidP="005D73B4">
      <w:pPr>
        <w:spacing w:before="120" w:after="120"/>
        <w:ind w:left="66"/>
        <w:rPr>
          <w:rFonts w:ascii="Arial" w:hAnsi="Arial" w:cs="Arial"/>
          <w:b/>
          <w:sz w:val="20"/>
          <w:szCs w:val="20"/>
          <w:lang w:val="en-US"/>
        </w:rPr>
      </w:pPr>
      <w:r w:rsidRPr="00E91AFB">
        <w:rPr>
          <w:rFonts w:ascii="Arial" w:hAnsi="Arial" w:cs="Arial"/>
          <w:b/>
          <w:sz w:val="20"/>
          <w:szCs w:val="20"/>
          <w:lang w:val="en-US"/>
        </w:rPr>
        <w:t xml:space="preserve">8. To select auditing </w:t>
      </w:r>
      <w:r w:rsidR="00723E4D" w:rsidRPr="00E91AFB">
        <w:rPr>
          <w:rFonts w:ascii="Arial" w:hAnsi="Arial" w:cs="Arial"/>
          <w:b/>
          <w:sz w:val="20"/>
          <w:szCs w:val="20"/>
          <w:lang w:val="en-US"/>
        </w:rPr>
        <w:t>company</w:t>
      </w:r>
      <w:r w:rsidRPr="00E91AFB">
        <w:rPr>
          <w:rFonts w:ascii="Arial" w:hAnsi="Arial" w:cs="Arial"/>
          <w:b/>
          <w:sz w:val="20"/>
          <w:szCs w:val="20"/>
          <w:lang w:val="en-US"/>
        </w:rPr>
        <w:t xml:space="preserve"> to </w:t>
      </w:r>
      <w:r w:rsidR="00723E4D" w:rsidRPr="00E91AFB">
        <w:rPr>
          <w:rFonts w:ascii="Arial" w:hAnsi="Arial" w:cs="Arial"/>
          <w:b/>
          <w:sz w:val="20"/>
          <w:szCs w:val="20"/>
          <w:lang w:val="en-US"/>
        </w:rPr>
        <w:t>audit</w:t>
      </w:r>
      <w:r w:rsidRPr="00E91AFB">
        <w:rPr>
          <w:rFonts w:ascii="Arial" w:hAnsi="Arial" w:cs="Arial"/>
          <w:b/>
          <w:sz w:val="20"/>
          <w:szCs w:val="20"/>
          <w:lang w:val="en-US"/>
        </w:rPr>
        <w:t xml:space="preserve"> 2017 financial statements: </w:t>
      </w:r>
    </w:p>
    <w:p w:rsidR="00CB6361" w:rsidRDefault="00CB6361" w:rsidP="005D73B4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select An Viet Auditing Company </w:t>
      </w:r>
      <w:proofErr w:type="gramStart"/>
      <w:r>
        <w:rPr>
          <w:rFonts w:ascii="Arial" w:hAnsi="Arial" w:cs="Arial"/>
          <w:sz w:val="20"/>
          <w:szCs w:val="20"/>
          <w:lang w:val="en-US"/>
        </w:rPr>
        <w:t>Limited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to audit 2017 financial statements. </w:t>
      </w:r>
    </w:p>
    <w:p w:rsidR="00CB6361" w:rsidRDefault="00CB6361" w:rsidP="00CB636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The Meeting voted with 107 votes of approval, equaling to 100</w:t>
      </w:r>
      <w:r w:rsidR="00723E4D">
        <w:rPr>
          <w:rFonts w:ascii="Arial" w:hAnsi="Arial" w:cs="Arial"/>
          <w:sz w:val="20"/>
          <w:szCs w:val="20"/>
          <w:lang w:val="en-US"/>
        </w:rPr>
        <w:t>% (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with 2,635,140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shares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, equaling to 100% </w:t>
      </w:r>
      <w:r w:rsidR="00336DD6" w:rsidRPr="008316C8">
        <w:rPr>
          <w:rFonts w:ascii="Arial" w:hAnsi="Arial" w:cs="Arial"/>
          <w:i/>
          <w:sz w:val="20"/>
          <w:szCs w:val="20"/>
          <w:lang w:val="en-US"/>
        </w:rPr>
        <w:t>of</w:t>
      </w:r>
      <w:r w:rsidRPr="008316C8">
        <w:rPr>
          <w:rFonts w:ascii="Arial" w:hAnsi="Arial" w:cs="Arial"/>
          <w:i/>
          <w:sz w:val="20"/>
          <w:szCs w:val="20"/>
          <w:lang w:val="en-US"/>
        </w:rPr>
        <w:t xml:space="preserve"> shares having voting right attending the Meeting)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CB6361" w:rsidRDefault="002C6ACC" w:rsidP="005D73B4">
      <w:pPr>
        <w:spacing w:before="120" w:after="120"/>
        <w:ind w:left="66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General Meeting of Shareholders </w:t>
      </w:r>
      <w:r w:rsidR="00723E4D">
        <w:rPr>
          <w:rFonts w:ascii="Arial" w:hAnsi="Arial" w:cs="Arial"/>
          <w:i/>
          <w:sz w:val="20"/>
          <w:szCs w:val="20"/>
          <w:lang w:val="en-US"/>
        </w:rPr>
        <w:t>assigned</w:t>
      </w:r>
      <w:r>
        <w:rPr>
          <w:rFonts w:ascii="Arial" w:hAnsi="Arial" w:cs="Arial"/>
          <w:i/>
          <w:sz w:val="20"/>
          <w:szCs w:val="20"/>
          <w:lang w:val="en-US"/>
        </w:rPr>
        <w:t xml:space="preserve"> Board of Directors to implement the Resolution, manage the company, </w:t>
      </w:r>
      <w:r w:rsidR="00723E4D">
        <w:rPr>
          <w:rFonts w:ascii="Arial" w:hAnsi="Arial" w:cs="Arial"/>
          <w:i/>
          <w:sz w:val="20"/>
          <w:szCs w:val="20"/>
          <w:lang w:val="en-US"/>
        </w:rPr>
        <w:t>and conduct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723E4D">
        <w:rPr>
          <w:rFonts w:ascii="Arial" w:hAnsi="Arial" w:cs="Arial"/>
          <w:i/>
          <w:sz w:val="20"/>
          <w:szCs w:val="20"/>
          <w:lang w:val="en-US"/>
        </w:rPr>
        <w:t>production</w:t>
      </w:r>
      <w:r>
        <w:rPr>
          <w:rFonts w:ascii="Arial" w:hAnsi="Arial" w:cs="Arial"/>
          <w:i/>
          <w:sz w:val="20"/>
          <w:szCs w:val="20"/>
          <w:lang w:val="en-US"/>
        </w:rPr>
        <w:t xml:space="preserve"> and business </w:t>
      </w:r>
      <w:r w:rsidR="00694BDF">
        <w:rPr>
          <w:rFonts w:ascii="Arial" w:hAnsi="Arial" w:cs="Arial"/>
          <w:i/>
          <w:sz w:val="20"/>
          <w:szCs w:val="20"/>
          <w:lang w:val="en-US"/>
        </w:rPr>
        <w:t xml:space="preserve">and </w:t>
      </w:r>
      <w:r w:rsidR="00723E4D">
        <w:rPr>
          <w:rFonts w:ascii="Arial" w:hAnsi="Arial" w:cs="Arial"/>
          <w:i/>
          <w:sz w:val="20"/>
          <w:szCs w:val="20"/>
          <w:lang w:val="en-US"/>
        </w:rPr>
        <w:t>development</w:t>
      </w:r>
      <w:r w:rsidR="00694BDF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723E4D">
        <w:rPr>
          <w:rFonts w:ascii="Arial" w:hAnsi="Arial" w:cs="Arial"/>
          <w:i/>
          <w:sz w:val="20"/>
          <w:szCs w:val="20"/>
          <w:lang w:val="en-US"/>
        </w:rPr>
        <w:t>investment</w:t>
      </w:r>
      <w:r w:rsidR="00694BDF">
        <w:rPr>
          <w:rFonts w:ascii="Arial" w:hAnsi="Arial" w:cs="Arial"/>
          <w:i/>
          <w:sz w:val="20"/>
          <w:szCs w:val="20"/>
          <w:lang w:val="en-US"/>
        </w:rPr>
        <w:t xml:space="preserve"> effectively in accordance with the charter and legal regulations. </w:t>
      </w:r>
    </w:p>
    <w:p w:rsidR="009D335A" w:rsidRPr="009D335A" w:rsidRDefault="009D335A" w:rsidP="005D73B4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Resolution shall take effect from the date of </w:t>
      </w:r>
      <w:r w:rsidR="00994444">
        <w:rPr>
          <w:rFonts w:ascii="Arial" w:hAnsi="Arial" w:cs="Arial"/>
          <w:sz w:val="20"/>
          <w:szCs w:val="20"/>
          <w:lang w:val="en-US"/>
        </w:rPr>
        <w:t>signature</w:t>
      </w:r>
      <w:r>
        <w:rPr>
          <w:rFonts w:ascii="Arial" w:hAnsi="Arial" w:cs="Arial"/>
          <w:sz w:val="20"/>
          <w:szCs w:val="20"/>
          <w:lang w:val="en-US"/>
        </w:rPr>
        <w:t xml:space="preserve"> and widely noticed to </w:t>
      </w:r>
      <w:r w:rsidR="00994444">
        <w:rPr>
          <w:rFonts w:ascii="Arial" w:hAnsi="Arial" w:cs="Arial"/>
          <w:sz w:val="20"/>
          <w:szCs w:val="20"/>
          <w:lang w:val="en-US"/>
        </w:rPr>
        <w:t>shareholders</w:t>
      </w:r>
      <w:r>
        <w:rPr>
          <w:rFonts w:ascii="Arial" w:hAnsi="Arial" w:cs="Arial"/>
          <w:sz w:val="20"/>
          <w:szCs w:val="20"/>
          <w:lang w:val="en-US"/>
        </w:rPr>
        <w:t xml:space="preserve"> of the company for implementation</w:t>
      </w:r>
      <w:r w:rsidR="00994444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83745" w:rsidRPr="00180522" w:rsidRDefault="00783745" w:rsidP="005D73B4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</w:p>
    <w:sectPr w:rsidR="00783745" w:rsidRPr="00180522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108D"/>
    <w:multiLevelType w:val="hybridMultilevel"/>
    <w:tmpl w:val="535A0F2C"/>
    <w:lvl w:ilvl="0" w:tplc="FCD0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C4"/>
    <w:rsid w:val="000530E7"/>
    <w:rsid w:val="000613E9"/>
    <w:rsid w:val="0007307C"/>
    <w:rsid w:val="000A35D5"/>
    <w:rsid w:val="000F6A54"/>
    <w:rsid w:val="0015742A"/>
    <w:rsid w:val="0017227C"/>
    <w:rsid w:val="00180522"/>
    <w:rsid w:val="00291AD5"/>
    <w:rsid w:val="002C1A77"/>
    <w:rsid w:val="002C6ACC"/>
    <w:rsid w:val="00336DD6"/>
    <w:rsid w:val="00361CA8"/>
    <w:rsid w:val="0047204C"/>
    <w:rsid w:val="00474268"/>
    <w:rsid w:val="004A4E39"/>
    <w:rsid w:val="004A6BAB"/>
    <w:rsid w:val="005151B7"/>
    <w:rsid w:val="005D0C5A"/>
    <w:rsid w:val="005D73B4"/>
    <w:rsid w:val="00681BE5"/>
    <w:rsid w:val="00694BDF"/>
    <w:rsid w:val="00695357"/>
    <w:rsid w:val="006B7DD7"/>
    <w:rsid w:val="006C286B"/>
    <w:rsid w:val="006D79DB"/>
    <w:rsid w:val="00723E4D"/>
    <w:rsid w:val="00783745"/>
    <w:rsid w:val="00802E5A"/>
    <w:rsid w:val="008316C8"/>
    <w:rsid w:val="008467C6"/>
    <w:rsid w:val="00850657"/>
    <w:rsid w:val="008801E7"/>
    <w:rsid w:val="00880E81"/>
    <w:rsid w:val="008C520B"/>
    <w:rsid w:val="00994444"/>
    <w:rsid w:val="009D335A"/>
    <w:rsid w:val="00A81108"/>
    <w:rsid w:val="00B12320"/>
    <w:rsid w:val="00B54732"/>
    <w:rsid w:val="00CB6361"/>
    <w:rsid w:val="00CE390D"/>
    <w:rsid w:val="00D303FD"/>
    <w:rsid w:val="00D33D8E"/>
    <w:rsid w:val="00D46CE8"/>
    <w:rsid w:val="00D53CBD"/>
    <w:rsid w:val="00D773C4"/>
    <w:rsid w:val="00D90280"/>
    <w:rsid w:val="00DD3AF5"/>
    <w:rsid w:val="00E7561D"/>
    <w:rsid w:val="00E87318"/>
    <w:rsid w:val="00E91AFB"/>
    <w:rsid w:val="00EC5E88"/>
    <w:rsid w:val="00EE65BC"/>
    <w:rsid w:val="00F645C8"/>
    <w:rsid w:val="00F9584E"/>
    <w:rsid w:val="00FC22FC"/>
    <w:rsid w:val="00FE38CE"/>
    <w:rsid w:val="00FE7857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0B856-55F8-46D9-9A8B-7082A6E5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0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0"/>
    <w:rsid w:val="0007307C"/>
    <w:rPr>
      <w:rFonts w:ascii="Angsana New" w:eastAsia="Angsana New" w:hAnsi="Angsana New" w:cs="Angsana New"/>
      <w:sz w:val="36"/>
      <w:szCs w:val="36"/>
      <w:shd w:val="clear" w:color="auto" w:fill="FFFFFF"/>
    </w:rPr>
  </w:style>
  <w:style w:type="paragraph" w:customStyle="1" w:styleId="Bodytext0">
    <w:name w:val="Body text"/>
    <w:basedOn w:val="Normal"/>
    <w:link w:val="Bodytext"/>
    <w:rsid w:val="0007307C"/>
    <w:pPr>
      <w:shd w:val="clear" w:color="auto" w:fill="FFFFFF"/>
      <w:spacing w:line="0" w:lineRule="atLeast"/>
      <w:ind w:hanging="620"/>
      <w:jc w:val="left"/>
    </w:pPr>
    <w:rPr>
      <w:rFonts w:ascii="Angsana New" w:eastAsia="Angsana New" w:hAnsi="Angsana New" w:cs="Angsana New"/>
      <w:sz w:val="36"/>
      <w:szCs w:val="36"/>
      <w:lang w:eastAsia="vi-VN"/>
    </w:rPr>
  </w:style>
  <w:style w:type="character" w:customStyle="1" w:styleId="Bodytext2">
    <w:name w:val="Body text (2)_"/>
    <w:link w:val="Bodytext20"/>
    <w:rsid w:val="008316C8"/>
    <w:rPr>
      <w:rFonts w:ascii="Angsana New" w:eastAsia="Angsana New" w:hAnsi="Angsana New" w:cs="Angsana New"/>
      <w:sz w:val="36"/>
      <w:szCs w:val="3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316C8"/>
    <w:pPr>
      <w:shd w:val="clear" w:color="auto" w:fill="FFFFFF"/>
      <w:spacing w:line="0" w:lineRule="atLeast"/>
      <w:ind w:hanging="420"/>
      <w:jc w:val="left"/>
    </w:pPr>
    <w:rPr>
      <w:rFonts w:ascii="Angsana New" w:eastAsia="Angsana New" w:hAnsi="Angsana New" w:cs="Angsana New"/>
      <w:sz w:val="36"/>
      <w:szCs w:val="3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2017-05-10T07:57:00Z</dcterms:created>
  <dcterms:modified xsi:type="dcterms:W3CDTF">2017-05-10T07:57:00Z</dcterms:modified>
</cp:coreProperties>
</file>